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99BA" w14:textId="77777777" w:rsidR="00047F23" w:rsidRPr="00005404" w:rsidRDefault="00047F23" w:rsidP="009E7223">
      <w:pPr>
        <w:shd w:val="clear" w:color="auto" w:fill="FFFFFF"/>
        <w:spacing w:after="0" w:line="240" w:lineRule="auto"/>
        <w:outlineLvl w:val="2"/>
        <w:rPr>
          <w:rFonts w:ascii="Arial" w:eastAsia="Times New Roman" w:hAnsi="Arial" w:cs="Arial"/>
          <w:b/>
        </w:rPr>
      </w:pPr>
      <w:r w:rsidRPr="00005404">
        <w:rPr>
          <w:rFonts w:ascii="Arial" w:eastAsia="Times New Roman" w:hAnsi="Arial" w:cs="Arial"/>
          <w:b/>
        </w:rPr>
        <w:t>Biography</w:t>
      </w:r>
    </w:p>
    <w:p w14:paraId="35F551A8" w14:textId="48D54E83" w:rsidR="009E7223" w:rsidRPr="00005404" w:rsidRDefault="00005404" w:rsidP="0081711E">
      <w:pPr>
        <w:shd w:val="clear" w:color="auto" w:fill="FFFFFF"/>
        <w:spacing w:after="0" w:line="240" w:lineRule="auto"/>
        <w:rPr>
          <w:rFonts w:ascii="Arial" w:eastAsia="Times New Roman" w:hAnsi="Arial" w:cs="Arial"/>
        </w:rPr>
      </w:pPr>
      <w:r w:rsidRPr="00005404">
        <w:rPr>
          <w:rFonts w:ascii="Arial" w:eastAsia="Times New Roman" w:hAnsi="Arial" w:cs="Arial"/>
        </w:rPr>
        <w:t xml:space="preserve">Dr. Cesar A. Rosales-Nieto is an Assistant Professor in the Department of Agricultural Sciences at Texas State University. </w:t>
      </w:r>
      <w:r w:rsidR="0081711E">
        <w:rPr>
          <w:rFonts w:ascii="Arial" w:eastAsia="Times New Roman" w:hAnsi="Arial" w:cs="Arial"/>
        </w:rPr>
        <w:t>Before joining Texas State University, Dr. Rosales-Nieto worked at the University of San Luis Potosi in Mexico as a full-time Professor</w:t>
      </w:r>
      <w:r w:rsidR="0049764F">
        <w:rPr>
          <w:rFonts w:ascii="Arial" w:eastAsia="Times New Roman" w:hAnsi="Arial" w:cs="Arial"/>
        </w:rPr>
        <w:t>,</w:t>
      </w:r>
      <w:r w:rsidR="0081711E">
        <w:rPr>
          <w:rFonts w:ascii="Arial" w:eastAsia="Times New Roman" w:hAnsi="Arial" w:cs="Arial"/>
        </w:rPr>
        <w:t xml:space="preserve"> and before that</w:t>
      </w:r>
      <w:r w:rsidR="0049764F">
        <w:rPr>
          <w:rFonts w:ascii="Arial" w:eastAsia="Times New Roman" w:hAnsi="Arial" w:cs="Arial"/>
        </w:rPr>
        <w:t>,</w:t>
      </w:r>
      <w:r w:rsidR="0081711E">
        <w:rPr>
          <w:rFonts w:ascii="Arial" w:eastAsia="Times New Roman" w:hAnsi="Arial" w:cs="Arial"/>
        </w:rPr>
        <w:t xml:space="preserve"> at the </w:t>
      </w:r>
      <w:r w:rsidR="0081711E" w:rsidRPr="0081711E">
        <w:rPr>
          <w:rFonts w:ascii="Arial" w:eastAsia="Times New Roman" w:hAnsi="Arial" w:cs="Arial"/>
        </w:rPr>
        <w:t>National Institute for Forestry, Agriculture and Livestock Research</w:t>
      </w:r>
      <w:r w:rsidR="0081711E">
        <w:rPr>
          <w:rFonts w:ascii="Arial" w:eastAsia="Times New Roman" w:hAnsi="Arial" w:cs="Arial"/>
        </w:rPr>
        <w:t xml:space="preserve"> (</w:t>
      </w:r>
      <w:r w:rsidR="0081711E" w:rsidRPr="0081711E">
        <w:rPr>
          <w:rFonts w:ascii="Arial" w:eastAsia="Times New Roman" w:hAnsi="Arial" w:cs="Arial"/>
        </w:rPr>
        <w:t>INIFAP-Mexico) as a</w:t>
      </w:r>
      <w:r w:rsidR="0081711E">
        <w:rPr>
          <w:rFonts w:ascii="Arial" w:eastAsia="Times New Roman" w:hAnsi="Arial" w:cs="Arial"/>
        </w:rPr>
        <w:t xml:space="preserve"> Principal Researcher in </w:t>
      </w:r>
      <w:r w:rsidR="0081711E" w:rsidRPr="0081711E">
        <w:rPr>
          <w:rFonts w:ascii="Arial" w:eastAsia="Times New Roman" w:hAnsi="Arial" w:cs="Arial"/>
        </w:rPr>
        <w:t xml:space="preserve">Animal Science. </w:t>
      </w:r>
      <w:r w:rsidRPr="00005404">
        <w:rPr>
          <w:rFonts w:ascii="Arial" w:eastAsia="Times New Roman" w:hAnsi="Arial" w:cs="Arial"/>
        </w:rPr>
        <w:t xml:space="preserve">Dr. Rosales-Nieto graduated from the </w:t>
      </w:r>
      <w:r w:rsidRPr="00005404">
        <w:rPr>
          <w:rFonts w:ascii="Arial" w:eastAsia="Times New Roman" w:hAnsi="Arial" w:cs="Arial"/>
          <w:b/>
          <w:bCs/>
        </w:rPr>
        <w:t xml:space="preserve">Universidad </w:t>
      </w:r>
      <w:proofErr w:type="spellStart"/>
      <w:r w:rsidRPr="00005404">
        <w:rPr>
          <w:rFonts w:ascii="Arial" w:eastAsia="Times New Roman" w:hAnsi="Arial" w:cs="Arial"/>
          <w:b/>
          <w:bCs/>
        </w:rPr>
        <w:t>Autonoma</w:t>
      </w:r>
      <w:proofErr w:type="spellEnd"/>
      <w:r w:rsidRPr="00005404">
        <w:rPr>
          <w:rFonts w:ascii="Arial" w:eastAsia="Times New Roman" w:hAnsi="Arial" w:cs="Arial"/>
          <w:b/>
          <w:bCs/>
        </w:rPr>
        <w:t xml:space="preserve"> de San Luis Potosi (Mexico)</w:t>
      </w:r>
      <w:r w:rsidRPr="00005404">
        <w:rPr>
          <w:rFonts w:ascii="Arial" w:eastAsia="Times New Roman" w:hAnsi="Arial" w:cs="Arial"/>
        </w:rPr>
        <w:t xml:space="preserve"> with a BSc in Agronomy (Hons). He received a </w:t>
      </w:r>
      <w:proofErr w:type="gramStart"/>
      <w:r w:rsidRPr="00005404">
        <w:rPr>
          <w:rFonts w:ascii="Arial" w:eastAsia="Times New Roman" w:hAnsi="Arial" w:cs="Arial"/>
        </w:rPr>
        <w:t>Master’s degree in Animal</w:t>
      </w:r>
      <w:proofErr w:type="gramEnd"/>
      <w:r w:rsidRPr="00005404">
        <w:rPr>
          <w:rFonts w:ascii="Arial" w:eastAsia="Times New Roman" w:hAnsi="Arial" w:cs="Arial"/>
        </w:rPr>
        <w:t xml:space="preserve"> Reproduction from Texas A&amp;M University-Kingsville. Subsequently, Dr. Rosales-Nieto obtained his </w:t>
      </w:r>
      <w:r w:rsidRPr="00005404">
        <w:rPr>
          <w:rFonts w:ascii="Arial" w:eastAsia="Times New Roman" w:hAnsi="Arial" w:cs="Arial"/>
          <w:b/>
          <w:bCs/>
        </w:rPr>
        <w:t>Doctoral degree in Physiology of Reproduction from the University of Western Australia</w:t>
      </w:r>
      <w:r w:rsidRPr="00005404">
        <w:rPr>
          <w:rFonts w:ascii="Arial" w:eastAsia="Times New Roman" w:hAnsi="Arial" w:cs="Arial"/>
        </w:rPr>
        <w:t xml:space="preserve">. He investigated the role of muscle and fat accumulation on the onset of puberty and the reproductive efficiency of sheep. He was a </w:t>
      </w:r>
      <w:r w:rsidRPr="00005404">
        <w:rPr>
          <w:rFonts w:ascii="Arial" w:eastAsia="Times New Roman" w:hAnsi="Arial" w:cs="Arial"/>
          <w:b/>
          <w:bCs/>
        </w:rPr>
        <w:t>Fulbright-Garcia Robles scholar</w:t>
      </w:r>
      <w:r w:rsidRPr="00005404">
        <w:rPr>
          <w:rFonts w:ascii="Arial" w:eastAsia="Times New Roman" w:hAnsi="Arial" w:cs="Arial"/>
        </w:rPr>
        <w:t xml:space="preserve"> and pursued his post-doctoral studies at </w:t>
      </w:r>
      <w:r w:rsidRPr="00005404">
        <w:rPr>
          <w:rFonts w:ascii="Arial" w:eastAsia="Times New Roman" w:hAnsi="Arial" w:cs="Arial"/>
          <w:b/>
          <w:bCs/>
        </w:rPr>
        <w:t>Michigan State University (USA)</w:t>
      </w:r>
      <w:r w:rsidRPr="00005404">
        <w:rPr>
          <w:rFonts w:ascii="Arial" w:eastAsia="Times New Roman" w:hAnsi="Arial" w:cs="Arial"/>
        </w:rPr>
        <w:t xml:space="preserve"> on the mechanism that underlies maternal diet manipulation on fetal programming and postnatal development.</w:t>
      </w:r>
      <w:r w:rsidR="00047F23" w:rsidRPr="00005404">
        <w:rPr>
          <w:rFonts w:ascii="Arial" w:eastAsia="Times New Roman" w:hAnsi="Arial" w:cs="Arial"/>
        </w:rPr>
        <w:br/>
      </w:r>
      <w:r w:rsidR="00047F23" w:rsidRPr="00005404">
        <w:rPr>
          <w:rFonts w:ascii="Arial" w:eastAsia="Times New Roman" w:hAnsi="Arial" w:cs="Arial"/>
        </w:rPr>
        <w:br/>
      </w:r>
      <w:r w:rsidR="009E7223" w:rsidRPr="00005404">
        <w:rPr>
          <w:rFonts w:ascii="Arial" w:eastAsia="Times New Roman" w:hAnsi="Arial" w:cs="Arial"/>
          <w:b/>
        </w:rPr>
        <w:t>Research Interest</w:t>
      </w:r>
    </w:p>
    <w:p w14:paraId="1F4A6004" w14:textId="61B2A26D" w:rsidR="00047F23" w:rsidRPr="00005404" w:rsidRDefault="00047F23" w:rsidP="009E7223">
      <w:pPr>
        <w:shd w:val="clear" w:color="auto" w:fill="FFFFFF"/>
        <w:spacing w:after="0" w:line="240" w:lineRule="auto"/>
        <w:rPr>
          <w:rFonts w:ascii="Arial" w:eastAsia="Times New Roman" w:hAnsi="Arial" w:cs="Arial"/>
          <w:color w:val="2D3B45"/>
        </w:rPr>
      </w:pPr>
      <w:r w:rsidRPr="00005404">
        <w:rPr>
          <w:rFonts w:ascii="Arial" w:eastAsia="Times New Roman" w:hAnsi="Arial" w:cs="Arial"/>
        </w:rPr>
        <w:t>Understanding the fundamental events that regulate animal production and reproduction is key to improving our management to manipulate the environment to increase efficiency in livestock animals. Small ruminants (goats and sheep) provide a powerful model system to investigate reproductive consequences due to the similarity between sheep and human pregnancy and their developmental trajectories during fetal and postnatal life</w:t>
      </w:r>
      <w:r w:rsidRPr="00005404">
        <w:rPr>
          <w:rFonts w:ascii="Arial" w:eastAsia="Times New Roman" w:hAnsi="Arial" w:cs="Arial"/>
        </w:rPr>
        <w:br/>
      </w:r>
      <w:r w:rsidRPr="00005404">
        <w:rPr>
          <w:rFonts w:ascii="Arial" w:eastAsia="Times New Roman" w:hAnsi="Arial" w:cs="Arial"/>
        </w:rPr>
        <w:br/>
        <w:t>Dr. Rosales Nieto's research is aimed at understanding how environmental factors and nutritional manipulation at different stages of the physiological process (conception, gestation, early lactation) can influence fetal growth, milk and colostrum production, birth weight</w:t>
      </w:r>
      <w:r w:rsidR="005D491B">
        <w:rPr>
          <w:rFonts w:ascii="Arial" w:eastAsia="Times New Roman" w:hAnsi="Arial" w:cs="Arial"/>
        </w:rPr>
        <w:t>,</w:t>
      </w:r>
      <w:r w:rsidRPr="00005404">
        <w:rPr>
          <w:rFonts w:ascii="Arial" w:eastAsia="Times New Roman" w:hAnsi="Arial" w:cs="Arial"/>
        </w:rPr>
        <w:t xml:space="preserve"> and secondary consequences during postnatal development, the onset of puberty and reproductive efficiency of small ruminants (sheep and goats) reared in </w:t>
      </w:r>
      <w:r w:rsidR="005D491B">
        <w:rPr>
          <w:rFonts w:ascii="Arial" w:eastAsia="Times New Roman" w:hAnsi="Arial" w:cs="Arial"/>
        </w:rPr>
        <w:t xml:space="preserve">arid and </w:t>
      </w:r>
      <w:r w:rsidRPr="00005404">
        <w:rPr>
          <w:rFonts w:ascii="Arial" w:eastAsia="Times New Roman" w:hAnsi="Arial" w:cs="Arial"/>
        </w:rPr>
        <w:t>semi-arid rangelands. Importantly, it is to understand the role of different placental signals, metabolites, metabolic and reproductive hormones on muscle and fat tissue on the development and further reproductive activity when an insult has occurred.</w:t>
      </w:r>
      <w:r w:rsidRPr="00005404">
        <w:rPr>
          <w:rFonts w:ascii="Arial" w:eastAsia="Times New Roman" w:hAnsi="Arial" w:cs="Arial"/>
        </w:rPr>
        <w:br/>
      </w:r>
      <w:r w:rsidRPr="00005404">
        <w:rPr>
          <w:rFonts w:ascii="Arial" w:eastAsia="Times New Roman" w:hAnsi="Arial" w:cs="Arial"/>
        </w:rPr>
        <w:br/>
        <w:t>Future studies will investigate the role of different nutritional alternatives at different stages of the physiological process (conception, gestation, early lactation) to enhance the productive and reproductive efficiency of small ruminants (sheep and goats) reared in semi-arid rangelands.</w:t>
      </w:r>
    </w:p>
    <w:p w14:paraId="035245F5" w14:textId="77777777" w:rsidR="00BF6D3C" w:rsidRPr="00005404" w:rsidRDefault="00BF6D3C" w:rsidP="009E7223">
      <w:pPr>
        <w:spacing w:after="0"/>
        <w:rPr>
          <w:rFonts w:ascii="Arial" w:hAnsi="Arial" w:cs="Arial"/>
        </w:rPr>
      </w:pPr>
    </w:p>
    <w:p w14:paraId="06528CF1" w14:textId="77777777" w:rsidR="009E7223" w:rsidRPr="00005404" w:rsidRDefault="009E7223" w:rsidP="009E7223">
      <w:pPr>
        <w:shd w:val="clear" w:color="auto" w:fill="FFFFFF"/>
        <w:spacing w:after="0" w:line="240" w:lineRule="auto"/>
        <w:rPr>
          <w:rFonts w:ascii="Arial" w:hAnsi="Arial" w:cs="Arial"/>
          <w:b/>
          <w:u w:val="single"/>
        </w:rPr>
      </w:pPr>
      <w:r w:rsidRPr="00005404">
        <w:rPr>
          <w:rFonts w:ascii="Arial" w:eastAsia="Times New Roman" w:hAnsi="Arial" w:cs="Arial"/>
          <w:b/>
          <w:u w:val="single"/>
        </w:rPr>
        <w:t>Education</w:t>
      </w:r>
      <w:r w:rsidR="00DB6A7F" w:rsidRPr="00005404">
        <w:rPr>
          <w:rFonts w:ascii="Arial" w:eastAsia="Times New Roman" w:hAnsi="Arial" w:cs="Arial"/>
          <w:b/>
          <w:u w:val="single"/>
        </w:rPr>
        <w:t xml:space="preserve"> and </w:t>
      </w:r>
      <w:proofErr w:type="spellStart"/>
      <w:r w:rsidR="00DB6A7F" w:rsidRPr="00005404">
        <w:rPr>
          <w:rFonts w:ascii="Arial" w:eastAsia="Times New Roman" w:hAnsi="Arial" w:cs="Arial"/>
          <w:b/>
          <w:u w:val="single"/>
        </w:rPr>
        <w:t>PostGraduate</w:t>
      </w:r>
      <w:proofErr w:type="spellEnd"/>
      <w:r w:rsidR="00DB6A7F" w:rsidRPr="00005404">
        <w:rPr>
          <w:rFonts w:ascii="Arial" w:eastAsia="Times New Roman" w:hAnsi="Arial" w:cs="Arial"/>
          <w:b/>
          <w:u w:val="single"/>
        </w:rPr>
        <w:t xml:space="preserve"> Training</w:t>
      </w:r>
    </w:p>
    <w:p w14:paraId="27F5B13A" w14:textId="77777777" w:rsidR="009E7223" w:rsidRPr="00005404" w:rsidRDefault="009E7223" w:rsidP="009E7223">
      <w:pPr>
        <w:spacing w:after="0"/>
        <w:jc w:val="both"/>
        <w:rPr>
          <w:rFonts w:ascii="Arial" w:hAnsi="Arial" w:cs="Arial"/>
        </w:rPr>
      </w:pPr>
      <w:r w:rsidRPr="00005404">
        <w:rPr>
          <w:rFonts w:ascii="Arial" w:hAnsi="Arial" w:cs="Arial"/>
        </w:rPr>
        <w:t>Postdoctoral Fellowship: Michigan State University</w:t>
      </w:r>
    </w:p>
    <w:p w14:paraId="179CC6F8" w14:textId="77777777" w:rsidR="009E7223" w:rsidRPr="00005404" w:rsidRDefault="009E7223" w:rsidP="009E7223">
      <w:pPr>
        <w:spacing w:after="0"/>
        <w:jc w:val="both"/>
        <w:rPr>
          <w:rFonts w:ascii="Arial" w:hAnsi="Arial" w:cs="Arial"/>
          <w:lang w:val="en-AU"/>
        </w:rPr>
      </w:pPr>
      <w:r w:rsidRPr="00005404">
        <w:rPr>
          <w:rFonts w:ascii="Arial" w:hAnsi="Arial" w:cs="Arial"/>
          <w:lang w:val="en-AU"/>
        </w:rPr>
        <w:t>PhD. Animal Biology Department. The University of Western Australia.</w:t>
      </w:r>
    </w:p>
    <w:p w14:paraId="7489D891" w14:textId="77777777" w:rsidR="009E7223" w:rsidRPr="00005404" w:rsidRDefault="009E7223" w:rsidP="009E7223">
      <w:pPr>
        <w:spacing w:after="0"/>
        <w:jc w:val="both"/>
        <w:rPr>
          <w:rFonts w:ascii="Arial" w:hAnsi="Arial" w:cs="Arial"/>
          <w:lang w:val="es-MX"/>
        </w:rPr>
      </w:pPr>
      <w:r w:rsidRPr="00005404">
        <w:rPr>
          <w:rFonts w:ascii="Arial" w:hAnsi="Arial" w:cs="Arial"/>
          <w:lang w:val="es-MX"/>
        </w:rPr>
        <w:t>Diplomado. CIESTAAM. Universidad Autónoma Chapingo.</w:t>
      </w:r>
    </w:p>
    <w:p w14:paraId="67462B45" w14:textId="400D1A02" w:rsidR="009E7223" w:rsidRPr="00005404" w:rsidRDefault="009E7223" w:rsidP="009E7223">
      <w:pPr>
        <w:spacing w:after="0"/>
        <w:jc w:val="both"/>
        <w:rPr>
          <w:rFonts w:ascii="Arial" w:hAnsi="Arial" w:cs="Arial"/>
          <w:lang w:val="en-AU"/>
        </w:rPr>
      </w:pPr>
      <w:r w:rsidRPr="00005404">
        <w:rPr>
          <w:rFonts w:ascii="Arial" w:hAnsi="Arial" w:cs="Arial"/>
          <w:lang w:val="en-AU"/>
        </w:rPr>
        <w:t xml:space="preserve">M Sc. Physiology of the </w:t>
      </w:r>
      <w:r w:rsidR="00B40C42" w:rsidRPr="00005404">
        <w:rPr>
          <w:rFonts w:ascii="Arial" w:hAnsi="Arial" w:cs="Arial"/>
          <w:lang w:val="en-AU"/>
        </w:rPr>
        <w:t>R</w:t>
      </w:r>
      <w:r w:rsidRPr="00005404">
        <w:rPr>
          <w:rFonts w:ascii="Arial" w:hAnsi="Arial" w:cs="Arial"/>
          <w:lang w:val="en-AU"/>
        </w:rPr>
        <w:t xml:space="preserve">eproduction. Texas A&amp;M </w:t>
      </w:r>
      <w:r w:rsidR="00B40C42" w:rsidRPr="00005404">
        <w:rPr>
          <w:rFonts w:ascii="Arial" w:hAnsi="Arial" w:cs="Arial"/>
          <w:lang w:val="en-AU"/>
        </w:rPr>
        <w:t xml:space="preserve">Kingsville </w:t>
      </w:r>
      <w:r w:rsidRPr="00005404">
        <w:rPr>
          <w:rFonts w:ascii="Arial" w:hAnsi="Arial" w:cs="Arial"/>
          <w:lang w:val="en-AU"/>
        </w:rPr>
        <w:t xml:space="preserve">University. </w:t>
      </w:r>
    </w:p>
    <w:p w14:paraId="09F6F094" w14:textId="77777777" w:rsidR="009E7223" w:rsidRPr="00005404" w:rsidRDefault="009E7223" w:rsidP="009E7223">
      <w:pPr>
        <w:shd w:val="clear" w:color="auto" w:fill="FFFFFF"/>
        <w:spacing w:after="0" w:line="240" w:lineRule="auto"/>
        <w:rPr>
          <w:rFonts w:ascii="Arial" w:eastAsia="Times New Roman" w:hAnsi="Arial" w:cs="Arial"/>
          <w:b/>
          <w:lang w:val="es-MX"/>
        </w:rPr>
      </w:pPr>
      <w:r w:rsidRPr="0086782A">
        <w:rPr>
          <w:rFonts w:ascii="Arial" w:hAnsi="Arial" w:cs="Arial"/>
          <w:lang w:val="es-MX"/>
        </w:rPr>
        <w:t xml:space="preserve">B Sc. </w:t>
      </w:r>
      <w:r w:rsidRPr="00005404">
        <w:rPr>
          <w:rFonts w:ascii="Arial" w:hAnsi="Arial" w:cs="Arial"/>
          <w:lang w:val="es-MX"/>
        </w:rPr>
        <w:t>Facultad de Agronomía. Universidad Autónoma de San Luis Potosí.</w:t>
      </w:r>
    </w:p>
    <w:p w14:paraId="61781091" w14:textId="77777777" w:rsidR="009E7223" w:rsidRPr="00005404" w:rsidRDefault="009E7223" w:rsidP="009E7223">
      <w:pPr>
        <w:shd w:val="clear" w:color="auto" w:fill="FFFFFF"/>
        <w:spacing w:after="0" w:line="240" w:lineRule="auto"/>
        <w:rPr>
          <w:rFonts w:ascii="Arial" w:eastAsia="Times New Roman" w:hAnsi="Arial" w:cs="Arial"/>
          <w:b/>
          <w:lang w:val="es-MX"/>
        </w:rPr>
      </w:pPr>
    </w:p>
    <w:p w14:paraId="56206A5C" w14:textId="77777777" w:rsidR="00DB6A7F" w:rsidRPr="00005404" w:rsidRDefault="00DB6A7F" w:rsidP="00DB6A7F">
      <w:pPr>
        <w:shd w:val="clear" w:color="auto" w:fill="FFFFFF"/>
        <w:spacing w:after="0" w:line="240" w:lineRule="auto"/>
        <w:rPr>
          <w:rFonts w:ascii="Arial" w:hAnsi="Arial" w:cs="Arial"/>
          <w:b/>
          <w:u w:val="single"/>
        </w:rPr>
      </w:pPr>
      <w:r w:rsidRPr="00005404">
        <w:rPr>
          <w:rFonts w:ascii="Arial" w:eastAsia="Times New Roman" w:hAnsi="Arial" w:cs="Arial"/>
          <w:b/>
          <w:u w:val="single"/>
        </w:rPr>
        <w:t>Honors and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DB6A7F" w:rsidRPr="00005404" w14:paraId="5D62C1FE" w14:textId="77777777" w:rsidTr="000C3273">
        <w:tc>
          <w:tcPr>
            <w:tcW w:w="1615" w:type="dxa"/>
          </w:tcPr>
          <w:p w14:paraId="349D238A"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t>2017</w:t>
            </w:r>
          </w:p>
        </w:tc>
        <w:tc>
          <w:tcPr>
            <w:tcW w:w="7735" w:type="dxa"/>
          </w:tcPr>
          <w:p w14:paraId="0B692FFD" w14:textId="77777777" w:rsidR="00DB6A7F" w:rsidRPr="00005404" w:rsidRDefault="00DB6A7F" w:rsidP="000C3273">
            <w:pPr>
              <w:spacing w:line="276" w:lineRule="auto"/>
              <w:rPr>
                <w:rFonts w:ascii="Arial" w:hAnsi="Arial" w:cs="Arial"/>
                <w:b/>
                <w:sz w:val="22"/>
                <w:szCs w:val="22"/>
              </w:rPr>
            </w:pPr>
            <w:r w:rsidRPr="00005404">
              <w:rPr>
                <w:rFonts w:ascii="Arial" w:hAnsi="Arial" w:cs="Arial"/>
                <w:b/>
                <w:bCs/>
                <w:sz w:val="22"/>
                <w:szCs w:val="22"/>
              </w:rPr>
              <w:t>Fulbright García Robles. Postdoctoral Fellowship</w:t>
            </w:r>
          </w:p>
        </w:tc>
      </w:tr>
      <w:tr w:rsidR="00DB6A7F" w:rsidRPr="00942475" w14:paraId="4F8EA52F" w14:textId="77777777" w:rsidTr="000C3273">
        <w:tc>
          <w:tcPr>
            <w:tcW w:w="1615" w:type="dxa"/>
          </w:tcPr>
          <w:p w14:paraId="30B9193F"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t>2016</w:t>
            </w:r>
          </w:p>
        </w:tc>
        <w:tc>
          <w:tcPr>
            <w:tcW w:w="7735" w:type="dxa"/>
          </w:tcPr>
          <w:p w14:paraId="480A55E9" w14:textId="77777777" w:rsidR="00DB6A7F" w:rsidRPr="00005404" w:rsidRDefault="00DB6A7F" w:rsidP="000C3273">
            <w:pPr>
              <w:spacing w:line="276" w:lineRule="auto"/>
              <w:rPr>
                <w:rFonts w:ascii="Arial" w:hAnsi="Arial" w:cs="Arial"/>
                <w:bCs/>
                <w:sz w:val="22"/>
                <w:szCs w:val="22"/>
                <w:lang w:val="es-MX"/>
              </w:rPr>
            </w:pPr>
            <w:r w:rsidRPr="00005404">
              <w:rPr>
                <w:rFonts w:ascii="Arial" w:hAnsi="Arial" w:cs="Arial"/>
                <w:b/>
                <w:bCs/>
                <w:sz w:val="22"/>
                <w:szCs w:val="22"/>
                <w:lang w:val="es-MX"/>
              </w:rPr>
              <w:t>Facultad de Agronomía.</w:t>
            </w:r>
            <w:r w:rsidRPr="00005404">
              <w:rPr>
                <w:rFonts w:ascii="Arial" w:hAnsi="Arial" w:cs="Arial"/>
                <w:bCs/>
                <w:sz w:val="22"/>
                <w:szCs w:val="22"/>
                <w:lang w:val="es-MX"/>
              </w:rPr>
              <w:t xml:space="preserve"> Orgullo de la Facultad de Agronomía de la UASLP</w:t>
            </w:r>
          </w:p>
        </w:tc>
      </w:tr>
      <w:tr w:rsidR="00DB6A7F" w:rsidRPr="00942475" w14:paraId="7D421635" w14:textId="77777777" w:rsidTr="000C3273">
        <w:tc>
          <w:tcPr>
            <w:tcW w:w="1615" w:type="dxa"/>
          </w:tcPr>
          <w:p w14:paraId="2E63D83D"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t>2015 – 2024</w:t>
            </w:r>
          </w:p>
        </w:tc>
        <w:tc>
          <w:tcPr>
            <w:tcW w:w="7735" w:type="dxa"/>
          </w:tcPr>
          <w:p w14:paraId="476B5FAC" w14:textId="77777777" w:rsidR="00DB6A7F" w:rsidRPr="00005404" w:rsidRDefault="00DB6A7F" w:rsidP="000C3273">
            <w:pPr>
              <w:spacing w:line="276" w:lineRule="auto"/>
              <w:rPr>
                <w:rFonts w:ascii="Arial" w:hAnsi="Arial" w:cs="Arial"/>
                <w:bCs/>
                <w:sz w:val="22"/>
                <w:szCs w:val="22"/>
                <w:lang w:val="es-MX"/>
              </w:rPr>
            </w:pPr>
            <w:proofErr w:type="spellStart"/>
            <w:r w:rsidRPr="00005404">
              <w:rPr>
                <w:rFonts w:ascii="Arial" w:hAnsi="Arial" w:cs="Arial"/>
                <w:b/>
                <w:bCs/>
                <w:sz w:val="22"/>
                <w:szCs w:val="22"/>
                <w:lang w:val="es-MX"/>
              </w:rPr>
              <w:t>CONACyT</w:t>
            </w:r>
            <w:proofErr w:type="spellEnd"/>
            <w:r w:rsidRPr="00005404">
              <w:rPr>
                <w:rFonts w:ascii="Arial" w:hAnsi="Arial" w:cs="Arial"/>
                <w:b/>
                <w:bCs/>
                <w:sz w:val="22"/>
                <w:szCs w:val="22"/>
                <w:lang w:val="es-MX"/>
              </w:rPr>
              <w:t>. S</w:t>
            </w:r>
            <w:r w:rsidRPr="00005404">
              <w:rPr>
                <w:rFonts w:ascii="Arial" w:hAnsi="Arial" w:cs="Arial"/>
                <w:bCs/>
                <w:sz w:val="22"/>
                <w:szCs w:val="22"/>
                <w:lang w:val="es-MX"/>
              </w:rPr>
              <w:t xml:space="preserve">istema </w:t>
            </w:r>
            <w:r w:rsidRPr="00005404">
              <w:rPr>
                <w:rFonts w:ascii="Arial" w:hAnsi="Arial" w:cs="Arial"/>
                <w:b/>
                <w:bCs/>
                <w:sz w:val="22"/>
                <w:szCs w:val="22"/>
                <w:lang w:val="es-MX"/>
              </w:rPr>
              <w:t>N</w:t>
            </w:r>
            <w:r w:rsidRPr="00005404">
              <w:rPr>
                <w:rFonts w:ascii="Arial" w:hAnsi="Arial" w:cs="Arial"/>
                <w:bCs/>
                <w:sz w:val="22"/>
                <w:szCs w:val="22"/>
                <w:lang w:val="es-MX"/>
              </w:rPr>
              <w:t xml:space="preserve">acional de </w:t>
            </w:r>
            <w:r w:rsidRPr="00005404">
              <w:rPr>
                <w:rFonts w:ascii="Arial" w:hAnsi="Arial" w:cs="Arial"/>
                <w:b/>
                <w:bCs/>
                <w:sz w:val="22"/>
                <w:szCs w:val="22"/>
                <w:lang w:val="es-MX"/>
              </w:rPr>
              <w:t>I</w:t>
            </w:r>
            <w:r w:rsidRPr="00005404">
              <w:rPr>
                <w:rFonts w:ascii="Arial" w:hAnsi="Arial" w:cs="Arial"/>
                <w:bCs/>
                <w:sz w:val="22"/>
                <w:szCs w:val="22"/>
                <w:lang w:val="es-MX"/>
              </w:rPr>
              <w:t>nvestigadores</w:t>
            </w:r>
          </w:p>
        </w:tc>
      </w:tr>
      <w:tr w:rsidR="00DB6A7F" w:rsidRPr="00005404" w14:paraId="3451D0AF" w14:textId="77777777" w:rsidTr="000C3273">
        <w:tc>
          <w:tcPr>
            <w:tcW w:w="1615" w:type="dxa"/>
          </w:tcPr>
          <w:p w14:paraId="6B5AEF74" w14:textId="77777777" w:rsidR="00DB6A7F" w:rsidRPr="00005404" w:rsidRDefault="00DB6A7F" w:rsidP="000C3273">
            <w:pPr>
              <w:spacing w:line="276" w:lineRule="auto"/>
              <w:rPr>
                <w:rFonts w:ascii="Arial" w:hAnsi="Arial" w:cs="Arial"/>
                <w:sz w:val="22"/>
                <w:szCs w:val="22"/>
              </w:rPr>
            </w:pPr>
            <w:r w:rsidRPr="00005404">
              <w:rPr>
                <w:rFonts w:ascii="Arial" w:hAnsi="Arial" w:cs="Arial"/>
                <w:bCs/>
                <w:sz w:val="22"/>
                <w:szCs w:val="22"/>
              </w:rPr>
              <w:t>2009 – 2013</w:t>
            </w:r>
          </w:p>
        </w:tc>
        <w:tc>
          <w:tcPr>
            <w:tcW w:w="7735" w:type="dxa"/>
          </w:tcPr>
          <w:p w14:paraId="1AA12D41" w14:textId="77777777" w:rsidR="00DB6A7F" w:rsidRPr="00005404" w:rsidRDefault="00DB6A7F" w:rsidP="000C3273">
            <w:pPr>
              <w:spacing w:line="276" w:lineRule="auto"/>
              <w:rPr>
                <w:rFonts w:ascii="Arial" w:hAnsi="Arial" w:cs="Arial"/>
                <w:sz w:val="22"/>
                <w:szCs w:val="22"/>
              </w:rPr>
            </w:pPr>
            <w:proofErr w:type="spellStart"/>
            <w:r w:rsidRPr="00005404">
              <w:rPr>
                <w:rFonts w:ascii="Arial" w:hAnsi="Arial" w:cs="Arial"/>
                <w:b/>
                <w:bCs/>
                <w:sz w:val="22"/>
                <w:szCs w:val="22"/>
              </w:rPr>
              <w:t>CONACyT</w:t>
            </w:r>
            <w:proofErr w:type="spellEnd"/>
            <w:r w:rsidRPr="00005404">
              <w:rPr>
                <w:rFonts w:ascii="Arial" w:hAnsi="Arial" w:cs="Arial"/>
                <w:b/>
                <w:bCs/>
                <w:sz w:val="22"/>
                <w:szCs w:val="22"/>
              </w:rPr>
              <w:t xml:space="preserve">. </w:t>
            </w:r>
            <w:r w:rsidRPr="00005404">
              <w:rPr>
                <w:rFonts w:ascii="Arial" w:hAnsi="Arial" w:cs="Arial"/>
                <w:bCs/>
                <w:sz w:val="22"/>
                <w:szCs w:val="22"/>
              </w:rPr>
              <w:t>PhD Full scholarship</w:t>
            </w:r>
          </w:p>
        </w:tc>
      </w:tr>
      <w:tr w:rsidR="00DB6A7F" w:rsidRPr="00005404" w14:paraId="08D8B7E6" w14:textId="77777777" w:rsidTr="000C3273">
        <w:tc>
          <w:tcPr>
            <w:tcW w:w="1615" w:type="dxa"/>
          </w:tcPr>
          <w:p w14:paraId="41BF9AA6" w14:textId="77777777" w:rsidR="00DB6A7F" w:rsidRPr="00005404" w:rsidRDefault="00DB6A7F" w:rsidP="000C3273">
            <w:pPr>
              <w:spacing w:line="276" w:lineRule="auto"/>
              <w:rPr>
                <w:rFonts w:ascii="Arial" w:hAnsi="Arial" w:cs="Arial"/>
                <w:sz w:val="22"/>
                <w:szCs w:val="22"/>
              </w:rPr>
            </w:pPr>
            <w:r w:rsidRPr="00005404">
              <w:rPr>
                <w:rFonts w:ascii="Arial" w:hAnsi="Arial" w:cs="Arial"/>
                <w:bCs/>
                <w:sz w:val="22"/>
                <w:szCs w:val="22"/>
              </w:rPr>
              <w:t>2009 – 2012</w:t>
            </w:r>
            <w:r w:rsidRPr="00005404">
              <w:rPr>
                <w:rFonts w:ascii="Arial" w:hAnsi="Arial" w:cs="Arial"/>
                <w:sz w:val="22"/>
                <w:szCs w:val="22"/>
              </w:rPr>
              <w:t xml:space="preserve"> </w:t>
            </w:r>
          </w:p>
        </w:tc>
        <w:tc>
          <w:tcPr>
            <w:tcW w:w="7735" w:type="dxa"/>
          </w:tcPr>
          <w:p w14:paraId="6E9C9A4F" w14:textId="77777777" w:rsidR="00DB6A7F" w:rsidRPr="00005404" w:rsidRDefault="00DB6A7F" w:rsidP="000C3273">
            <w:pPr>
              <w:spacing w:line="276" w:lineRule="auto"/>
              <w:rPr>
                <w:rFonts w:ascii="Arial" w:hAnsi="Arial" w:cs="Arial"/>
                <w:sz w:val="22"/>
                <w:szCs w:val="22"/>
              </w:rPr>
            </w:pPr>
            <w:r w:rsidRPr="00005404">
              <w:rPr>
                <w:rFonts w:ascii="Arial" w:hAnsi="Arial" w:cs="Arial"/>
                <w:b/>
                <w:bCs/>
                <w:sz w:val="22"/>
                <w:szCs w:val="22"/>
              </w:rPr>
              <w:t xml:space="preserve">CRC Australia. </w:t>
            </w:r>
            <w:r w:rsidRPr="00005404">
              <w:rPr>
                <w:rFonts w:ascii="Arial" w:hAnsi="Arial" w:cs="Arial"/>
                <w:bCs/>
                <w:sz w:val="22"/>
                <w:szCs w:val="22"/>
              </w:rPr>
              <w:t>PhD Top Up Scholarship</w:t>
            </w:r>
          </w:p>
        </w:tc>
      </w:tr>
      <w:tr w:rsidR="00DB6A7F" w:rsidRPr="00005404" w14:paraId="5D17823B" w14:textId="77777777" w:rsidTr="000C3273">
        <w:tc>
          <w:tcPr>
            <w:tcW w:w="1615" w:type="dxa"/>
          </w:tcPr>
          <w:p w14:paraId="7D1394F2" w14:textId="77777777" w:rsidR="00DB6A7F" w:rsidRPr="00005404" w:rsidRDefault="00DB6A7F" w:rsidP="000C3273">
            <w:pPr>
              <w:spacing w:line="276" w:lineRule="auto"/>
              <w:rPr>
                <w:rFonts w:ascii="Arial" w:hAnsi="Arial" w:cs="Arial"/>
                <w:sz w:val="22"/>
                <w:szCs w:val="22"/>
              </w:rPr>
            </w:pPr>
            <w:r w:rsidRPr="00005404">
              <w:rPr>
                <w:rFonts w:ascii="Arial" w:hAnsi="Arial" w:cs="Arial"/>
                <w:bCs/>
                <w:sz w:val="22"/>
                <w:szCs w:val="22"/>
              </w:rPr>
              <w:t>2012</w:t>
            </w:r>
          </w:p>
        </w:tc>
        <w:tc>
          <w:tcPr>
            <w:tcW w:w="7735" w:type="dxa"/>
          </w:tcPr>
          <w:p w14:paraId="7345F010" w14:textId="77777777" w:rsidR="00DB6A7F" w:rsidRPr="00005404" w:rsidRDefault="00DB6A7F" w:rsidP="000C3273">
            <w:pPr>
              <w:spacing w:line="276" w:lineRule="auto"/>
              <w:rPr>
                <w:rFonts w:ascii="Arial" w:hAnsi="Arial" w:cs="Arial"/>
                <w:bCs/>
                <w:sz w:val="22"/>
                <w:szCs w:val="22"/>
              </w:rPr>
            </w:pPr>
            <w:r w:rsidRPr="00005404">
              <w:rPr>
                <w:rFonts w:ascii="Arial" w:hAnsi="Arial" w:cs="Arial"/>
                <w:b/>
                <w:bCs/>
                <w:sz w:val="22"/>
                <w:szCs w:val="22"/>
              </w:rPr>
              <w:t>The University of Western Australia.</w:t>
            </w:r>
            <w:r w:rsidRPr="00005404">
              <w:rPr>
                <w:rFonts w:ascii="Arial" w:hAnsi="Arial" w:cs="Arial"/>
                <w:bCs/>
                <w:sz w:val="22"/>
                <w:szCs w:val="22"/>
              </w:rPr>
              <w:t xml:space="preserve"> Postgrad travel Award.</w:t>
            </w:r>
          </w:p>
        </w:tc>
      </w:tr>
      <w:tr w:rsidR="00DB6A7F" w:rsidRPr="00005404" w14:paraId="71B5FE09" w14:textId="77777777" w:rsidTr="000C3273">
        <w:tc>
          <w:tcPr>
            <w:tcW w:w="1615" w:type="dxa"/>
          </w:tcPr>
          <w:p w14:paraId="69EC0B57"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lastRenderedPageBreak/>
              <w:t>2007</w:t>
            </w:r>
          </w:p>
        </w:tc>
        <w:tc>
          <w:tcPr>
            <w:tcW w:w="7735" w:type="dxa"/>
          </w:tcPr>
          <w:p w14:paraId="1F7BF6C1" w14:textId="77777777" w:rsidR="00DB6A7F" w:rsidRPr="00005404" w:rsidRDefault="00DB6A7F" w:rsidP="000C3273">
            <w:pPr>
              <w:spacing w:line="276" w:lineRule="auto"/>
              <w:rPr>
                <w:rFonts w:ascii="Arial" w:hAnsi="Arial" w:cs="Arial"/>
                <w:bCs/>
                <w:sz w:val="22"/>
                <w:szCs w:val="22"/>
              </w:rPr>
            </w:pPr>
            <w:r w:rsidRPr="00005404">
              <w:rPr>
                <w:rFonts w:ascii="Arial" w:hAnsi="Arial" w:cs="Arial"/>
                <w:b/>
                <w:bCs/>
                <w:sz w:val="22"/>
                <w:szCs w:val="22"/>
              </w:rPr>
              <w:t>Joseph P. Fontenot Student Travel Award.</w:t>
            </w:r>
            <w:r w:rsidRPr="00005404">
              <w:rPr>
                <w:rFonts w:ascii="Arial" w:hAnsi="Arial" w:cs="Arial"/>
                <w:bCs/>
                <w:sz w:val="22"/>
                <w:szCs w:val="22"/>
              </w:rPr>
              <w:t xml:space="preserve"> Southern section ASAS scientific meeting and the National annual ASAS scientific meeting.</w:t>
            </w:r>
          </w:p>
        </w:tc>
      </w:tr>
      <w:tr w:rsidR="00DB6A7F" w:rsidRPr="00005404" w14:paraId="681808D7" w14:textId="77777777" w:rsidTr="000C3273">
        <w:tc>
          <w:tcPr>
            <w:tcW w:w="1615" w:type="dxa"/>
          </w:tcPr>
          <w:p w14:paraId="6DDF9AC0"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t xml:space="preserve">2004 – 2006 </w:t>
            </w:r>
          </w:p>
        </w:tc>
        <w:tc>
          <w:tcPr>
            <w:tcW w:w="7735" w:type="dxa"/>
          </w:tcPr>
          <w:p w14:paraId="36409EC7" w14:textId="77777777" w:rsidR="00DB6A7F" w:rsidRPr="00005404" w:rsidRDefault="00DB6A7F" w:rsidP="000C3273">
            <w:pPr>
              <w:spacing w:line="276" w:lineRule="auto"/>
              <w:rPr>
                <w:rFonts w:ascii="Arial" w:hAnsi="Arial" w:cs="Arial"/>
                <w:bCs/>
                <w:sz w:val="22"/>
                <w:szCs w:val="22"/>
              </w:rPr>
            </w:pPr>
            <w:r w:rsidRPr="00005404">
              <w:rPr>
                <w:rFonts w:ascii="Arial" w:hAnsi="Arial" w:cs="Arial"/>
                <w:b/>
                <w:bCs/>
                <w:sz w:val="22"/>
                <w:szCs w:val="22"/>
              </w:rPr>
              <w:t>Texas A&amp;M Kingsville.</w:t>
            </w:r>
            <w:r w:rsidRPr="00005404">
              <w:rPr>
                <w:rFonts w:ascii="Arial" w:hAnsi="Arial" w:cs="Arial"/>
                <w:bCs/>
                <w:sz w:val="22"/>
                <w:szCs w:val="22"/>
              </w:rPr>
              <w:t xml:space="preserve"> </w:t>
            </w:r>
            <w:proofErr w:type="gramStart"/>
            <w:r w:rsidRPr="00005404">
              <w:rPr>
                <w:rFonts w:ascii="Arial" w:hAnsi="Arial" w:cs="Arial"/>
                <w:bCs/>
                <w:sz w:val="22"/>
                <w:szCs w:val="22"/>
              </w:rPr>
              <w:t>Master in Science</w:t>
            </w:r>
            <w:proofErr w:type="gramEnd"/>
            <w:r w:rsidRPr="00005404">
              <w:rPr>
                <w:rFonts w:ascii="Arial" w:hAnsi="Arial" w:cs="Arial"/>
                <w:bCs/>
                <w:sz w:val="22"/>
                <w:szCs w:val="22"/>
              </w:rPr>
              <w:t xml:space="preserve"> Full scholarship</w:t>
            </w:r>
          </w:p>
        </w:tc>
      </w:tr>
      <w:tr w:rsidR="00DB6A7F" w:rsidRPr="00005404" w14:paraId="1DDF4D33" w14:textId="77777777" w:rsidTr="000C3273">
        <w:tc>
          <w:tcPr>
            <w:tcW w:w="1615" w:type="dxa"/>
          </w:tcPr>
          <w:p w14:paraId="7D18040E" w14:textId="77777777" w:rsidR="00DB6A7F" w:rsidRPr="00005404" w:rsidRDefault="00DB6A7F" w:rsidP="000C3273">
            <w:pPr>
              <w:spacing w:line="276" w:lineRule="auto"/>
              <w:rPr>
                <w:rFonts w:ascii="Arial" w:hAnsi="Arial" w:cs="Arial"/>
                <w:sz w:val="22"/>
                <w:szCs w:val="22"/>
              </w:rPr>
            </w:pPr>
            <w:r w:rsidRPr="00005404">
              <w:rPr>
                <w:rFonts w:ascii="Arial" w:hAnsi="Arial" w:cs="Arial"/>
                <w:sz w:val="22"/>
                <w:szCs w:val="22"/>
              </w:rPr>
              <w:t>2001</w:t>
            </w:r>
          </w:p>
        </w:tc>
        <w:tc>
          <w:tcPr>
            <w:tcW w:w="7735" w:type="dxa"/>
          </w:tcPr>
          <w:p w14:paraId="1D609921" w14:textId="77777777" w:rsidR="00DB6A7F" w:rsidRPr="00005404" w:rsidRDefault="00DB6A7F" w:rsidP="000C3273">
            <w:pPr>
              <w:spacing w:line="276" w:lineRule="auto"/>
              <w:rPr>
                <w:rFonts w:ascii="Arial" w:hAnsi="Arial" w:cs="Arial"/>
                <w:b/>
                <w:bCs/>
                <w:sz w:val="22"/>
                <w:szCs w:val="22"/>
              </w:rPr>
            </w:pPr>
            <w:r w:rsidRPr="00005404">
              <w:rPr>
                <w:rFonts w:ascii="Arial" w:hAnsi="Arial" w:cs="Arial"/>
                <w:b/>
                <w:bCs/>
                <w:sz w:val="22"/>
                <w:szCs w:val="22"/>
                <w:lang w:val="es-MX"/>
              </w:rPr>
              <w:t xml:space="preserve">Centro Nacional de Evaluación para la Educación Superior (CENEVAL). </w:t>
            </w:r>
            <w:r w:rsidRPr="00005404">
              <w:rPr>
                <w:rFonts w:ascii="Arial" w:hAnsi="Arial" w:cs="Arial"/>
                <w:bCs/>
                <w:sz w:val="22"/>
                <w:szCs w:val="22"/>
              </w:rPr>
              <w:t xml:space="preserve">Testimonio de </w:t>
            </w:r>
            <w:proofErr w:type="spellStart"/>
            <w:r w:rsidRPr="00005404">
              <w:rPr>
                <w:rFonts w:ascii="Arial" w:hAnsi="Arial" w:cs="Arial"/>
                <w:bCs/>
                <w:sz w:val="22"/>
                <w:szCs w:val="22"/>
              </w:rPr>
              <w:t>Desempeño</w:t>
            </w:r>
            <w:proofErr w:type="spellEnd"/>
            <w:r w:rsidRPr="00005404">
              <w:rPr>
                <w:rFonts w:ascii="Arial" w:hAnsi="Arial" w:cs="Arial"/>
                <w:bCs/>
                <w:sz w:val="22"/>
                <w:szCs w:val="22"/>
              </w:rPr>
              <w:t xml:space="preserve"> </w:t>
            </w:r>
            <w:proofErr w:type="spellStart"/>
            <w:r w:rsidRPr="00005404">
              <w:rPr>
                <w:rFonts w:ascii="Arial" w:hAnsi="Arial" w:cs="Arial"/>
                <w:bCs/>
                <w:sz w:val="22"/>
                <w:szCs w:val="22"/>
              </w:rPr>
              <w:t>Académico</w:t>
            </w:r>
            <w:proofErr w:type="spellEnd"/>
            <w:r w:rsidRPr="00005404">
              <w:rPr>
                <w:rFonts w:ascii="Arial" w:hAnsi="Arial" w:cs="Arial"/>
                <w:bCs/>
                <w:sz w:val="22"/>
                <w:szCs w:val="22"/>
              </w:rPr>
              <w:t xml:space="preserve"> </w:t>
            </w:r>
            <w:proofErr w:type="spellStart"/>
            <w:r w:rsidRPr="00005404">
              <w:rPr>
                <w:rFonts w:ascii="Arial" w:hAnsi="Arial" w:cs="Arial"/>
                <w:bCs/>
                <w:sz w:val="22"/>
                <w:szCs w:val="22"/>
              </w:rPr>
              <w:t>Satisfactorio</w:t>
            </w:r>
            <w:proofErr w:type="spellEnd"/>
          </w:p>
        </w:tc>
      </w:tr>
    </w:tbl>
    <w:p w14:paraId="1AA15893" w14:textId="77777777" w:rsidR="00DB6A7F" w:rsidRPr="00005404" w:rsidRDefault="00DB6A7F" w:rsidP="009E7223">
      <w:pPr>
        <w:shd w:val="clear" w:color="auto" w:fill="FFFFFF"/>
        <w:spacing w:after="0" w:line="240" w:lineRule="auto"/>
        <w:rPr>
          <w:rFonts w:ascii="Arial" w:eastAsia="Times New Roman" w:hAnsi="Arial" w:cs="Arial"/>
          <w:b/>
        </w:rPr>
      </w:pPr>
    </w:p>
    <w:p w14:paraId="42C6176B" w14:textId="77777777" w:rsidR="00B40C42" w:rsidRPr="00005404" w:rsidRDefault="00B40C42" w:rsidP="009E7223">
      <w:pPr>
        <w:shd w:val="clear" w:color="auto" w:fill="FFFFFF"/>
        <w:spacing w:after="0" w:line="240" w:lineRule="auto"/>
        <w:rPr>
          <w:rFonts w:ascii="Arial" w:eastAsia="Times New Roman" w:hAnsi="Arial" w:cs="Arial"/>
          <w:b/>
        </w:rPr>
      </w:pPr>
    </w:p>
    <w:p w14:paraId="570E8FAC" w14:textId="77777777" w:rsidR="00B40C42" w:rsidRPr="00005404" w:rsidRDefault="00B40C42" w:rsidP="00005404">
      <w:pPr>
        <w:shd w:val="clear" w:color="auto" w:fill="FFFFFF"/>
        <w:spacing w:after="0" w:line="240" w:lineRule="auto"/>
        <w:rPr>
          <w:rFonts w:ascii="Arial" w:eastAsia="Times New Roman" w:hAnsi="Arial" w:cs="Arial"/>
          <w:b/>
          <w:u w:val="single"/>
        </w:rPr>
      </w:pPr>
      <w:r w:rsidRPr="00005404">
        <w:rPr>
          <w:rFonts w:ascii="Arial" w:eastAsia="Times New Roman" w:hAnsi="Arial" w:cs="Arial"/>
          <w:b/>
          <w:u w:val="single"/>
        </w:rPr>
        <w:t xml:space="preserve">Citation Report </w:t>
      </w:r>
    </w:p>
    <w:p w14:paraId="64AAA83A" w14:textId="3607E223" w:rsidR="00B40C42" w:rsidRPr="00005404" w:rsidRDefault="00B40C42" w:rsidP="00B40C42">
      <w:pPr>
        <w:jc w:val="both"/>
        <w:rPr>
          <w:rFonts w:ascii="Arial" w:hAnsi="Arial" w:cs="Arial"/>
        </w:rPr>
      </w:pPr>
      <w:r w:rsidRPr="00005404">
        <w:rPr>
          <w:rFonts w:ascii="Arial" w:hAnsi="Arial" w:cs="Arial"/>
        </w:rPr>
        <w:t>Citations: 684</w:t>
      </w:r>
    </w:p>
    <w:p w14:paraId="790DA8C2" w14:textId="1C102014" w:rsidR="00B40C42" w:rsidRPr="00005404" w:rsidRDefault="00B40C42" w:rsidP="00B40C42">
      <w:pPr>
        <w:jc w:val="both"/>
        <w:rPr>
          <w:rStyle w:val="Hyperlink"/>
          <w:rFonts w:ascii="Arial" w:hAnsi="Arial" w:cs="Arial"/>
        </w:rPr>
      </w:pPr>
      <w:r w:rsidRPr="00005404">
        <w:rPr>
          <w:rFonts w:ascii="Arial" w:hAnsi="Arial" w:cs="Arial"/>
        </w:rPr>
        <w:t>h-index: 16</w:t>
      </w:r>
    </w:p>
    <w:p w14:paraId="7D5F6C25" w14:textId="77777777" w:rsidR="00B40C42" w:rsidRPr="00005404" w:rsidRDefault="00000000" w:rsidP="00B40C42">
      <w:pPr>
        <w:spacing w:after="0" w:line="240" w:lineRule="auto"/>
        <w:rPr>
          <w:rStyle w:val="Hyperlink"/>
          <w:rFonts w:ascii="Arial" w:hAnsi="Arial" w:cs="Arial"/>
        </w:rPr>
      </w:pPr>
      <w:hyperlink r:id="rId5" w:tooltip="Ctrl+Click or tap to follow the link" w:history="1">
        <w:r w:rsidR="00B40C42" w:rsidRPr="00005404">
          <w:rPr>
            <w:rStyle w:val="Hyperlink"/>
            <w:rFonts w:ascii="Arial" w:hAnsi="Arial" w:cs="Arial"/>
          </w:rPr>
          <w:t>https://www.researchgate.net/profile/Cesar_Rosales_Nieto</w:t>
        </w:r>
      </w:hyperlink>
    </w:p>
    <w:p w14:paraId="283466FB" w14:textId="50C4B3C9" w:rsidR="00B40C42" w:rsidRDefault="00000000" w:rsidP="00B40C42">
      <w:pPr>
        <w:jc w:val="both"/>
        <w:rPr>
          <w:rStyle w:val="Hyperlink"/>
          <w:rFonts w:ascii="Arial" w:hAnsi="Arial" w:cs="Arial"/>
        </w:rPr>
      </w:pPr>
      <w:hyperlink r:id="rId6" w:history="1">
        <w:r w:rsidR="00B40C42" w:rsidRPr="00005404">
          <w:rPr>
            <w:rStyle w:val="Hyperlink"/>
            <w:rFonts w:ascii="Arial" w:hAnsi="Arial" w:cs="Arial"/>
          </w:rPr>
          <w:t>https://scholar.google.com/citations?user=db5mh7UAAAAJ&amp;hl=en</w:t>
        </w:r>
      </w:hyperlink>
    </w:p>
    <w:p w14:paraId="60AF5F23" w14:textId="77777777" w:rsidR="0086782A" w:rsidRDefault="0086782A" w:rsidP="00B40C42">
      <w:pPr>
        <w:jc w:val="both"/>
        <w:rPr>
          <w:rStyle w:val="Hyperlink"/>
        </w:rPr>
      </w:pPr>
    </w:p>
    <w:tbl>
      <w:tblPr>
        <w:tblStyle w:val="TableColumns2"/>
        <w:tblW w:w="5000" w:type="pct"/>
        <w:tblLook w:val="04A0" w:firstRow="1" w:lastRow="0" w:firstColumn="1" w:lastColumn="0" w:noHBand="0" w:noVBand="1"/>
      </w:tblPr>
      <w:tblGrid>
        <w:gridCol w:w="9360"/>
      </w:tblGrid>
      <w:tr w:rsidR="0086782A" w:rsidRPr="00005404" w14:paraId="362CE715" w14:textId="77777777" w:rsidTr="00B9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double" w:sz="4" w:space="0" w:color="auto"/>
            </w:tcBorders>
            <w:shd w:val="clear" w:color="auto" w:fill="002060"/>
          </w:tcPr>
          <w:p w14:paraId="640530C5" w14:textId="0045E074" w:rsidR="0086782A" w:rsidRPr="00005404" w:rsidRDefault="0086782A" w:rsidP="00B97A81">
            <w:pPr>
              <w:pStyle w:val="Title"/>
              <w:tabs>
                <w:tab w:val="num" w:pos="360"/>
              </w:tabs>
              <w:rPr>
                <w:rFonts w:ascii="Arial" w:hAnsi="Arial" w:cs="Arial"/>
                <w:sz w:val="22"/>
                <w:szCs w:val="22"/>
                <w:lang w:val="en-US"/>
              </w:rPr>
            </w:pPr>
            <w:r>
              <w:rPr>
                <w:rFonts w:ascii="Arial" w:hAnsi="Arial" w:cs="Arial"/>
                <w:sz w:val="22"/>
                <w:szCs w:val="22"/>
                <w:lang w:val="en-US"/>
              </w:rPr>
              <w:t xml:space="preserve">Courses Taught </w:t>
            </w:r>
          </w:p>
        </w:tc>
      </w:tr>
      <w:tr w:rsidR="0086782A" w:rsidRPr="00005404" w14:paraId="71E93313" w14:textId="77777777" w:rsidTr="00B97A81">
        <w:trPr>
          <w:trHeight w:val="18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bottom w:val="double" w:sz="4" w:space="0" w:color="auto"/>
            </w:tcBorders>
          </w:tcPr>
          <w:p w14:paraId="661ED8C8" w14:textId="6D152BFC" w:rsidR="0086782A" w:rsidRDefault="0086782A" w:rsidP="00B97A81">
            <w:pPr>
              <w:pStyle w:val="ListParagraph"/>
              <w:numPr>
                <w:ilvl w:val="0"/>
                <w:numId w:val="4"/>
              </w:numPr>
              <w:rPr>
                <w:rFonts w:ascii="Arial" w:hAnsi="Arial" w:cs="Arial"/>
                <w:b/>
                <w:bCs/>
                <w:noProof/>
                <w:sz w:val="22"/>
                <w:szCs w:val="22"/>
              </w:rPr>
            </w:pPr>
            <w:r>
              <w:rPr>
                <w:rFonts w:ascii="Arial" w:hAnsi="Arial" w:cs="Arial"/>
                <w:noProof/>
                <w:sz w:val="22"/>
                <w:szCs w:val="22"/>
              </w:rPr>
              <w:t>Animal Genetics</w:t>
            </w:r>
          </w:p>
          <w:p w14:paraId="75DCA595" w14:textId="77777777" w:rsidR="005B1932" w:rsidRDefault="0086782A" w:rsidP="00B97A81">
            <w:pPr>
              <w:pStyle w:val="ListParagraph"/>
              <w:numPr>
                <w:ilvl w:val="0"/>
                <w:numId w:val="4"/>
              </w:numPr>
              <w:rPr>
                <w:rFonts w:ascii="Arial" w:hAnsi="Arial" w:cs="Arial"/>
                <w:b/>
                <w:bCs/>
                <w:noProof/>
                <w:sz w:val="22"/>
                <w:szCs w:val="22"/>
              </w:rPr>
            </w:pPr>
            <w:r>
              <w:rPr>
                <w:rFonts w:ascii="Arial" w:hAnsi="Arial" w:cs="Arial"/>
                <w:noProof/>
                <w:sz w:val="22"/>
                <w:szCs w:val="22"/>
              </w:rPr>
              <w:t>Reproduction in Farm Animals</w:t>
            </w:r>
          </w:p>
          <w:p w14:paraId="19C64659" w14:textId="77777777" w:rsidR="005B1932" w:rsidRDefault="005B1932" w:rsidP="00B97A81">
            <w:pPr>
              <w:pStyle w:val="ListParagraph"/>
              <w:numPr>
                <w:ilvl w:val="0"/>
                <w:numId w:val="4"/>
              </w:numPr>
              <w:rPr>
                <w:rFonts w:ascii="Arial" w:hAnsi="Arial" w:cs="Arial"/>
                <w:b/>
                <w:bCs/>
                <w:noProof/>
                <w:sz w:val="22"/>
                <w:szCs w:val="22"/>
              </w:rPr>
            </w:pPr>
            <w:r>
              <w:rPr>
                <w:rFonts w:ascii="Arial" w:hAnsi="Arial" w:cs="Arial"/>
                <w:noProof/>
                <w:sz w:val="22"/>
                <w:szCs w:val="22"/>
              </w:rPr>
              <w:t>Reproductive Management</w:t>
            </w:r>
          </w:p>
          <w:p w14:paraId="4C0188C8" w14:textId="5C079589" w:rsidR="0086782A" w:rsidRPr="000A6D0D" w:rsidRDefault="000A6D0D" w:rsidP="000A6D0D">
            <w:pPr>
              <w:pStyle w:val="ListParagraph"/>
              <w:numPr>
                <w:ilvl w:val="0"/>
                <w:numId w:val="4"/>
              </w:numPr>
              <w:rPr>
                <w:rFonts w:ascii="Arial" w:hAnsi="Arial" w:cs="Arial"/>
                <w:b/>
                <w:bCs/>
                <w:noProof/>
                <w:sz w:val="22"/>
                <w:szCs w:val="22"/>
              </w:rPr>
            </w:pPr>
            <w:r w:rsidRPr="000A6D0D">
              <w:rPr>
                <w:rFonts w:ascii="Arial" w:hAnsi="Arial" w:cs="Arial"/>
                <w:noProof/>
                <w:sz w:val="22"/>
                <w:szCs w:val="22"/>
              </w:rPr>
              <w:t>Sustainable Animal Production</w:t>
            </w:r>
            <w:r w:rsidR="0086782A" w:rsidRPr="000A6D0D">
              <w:rPr>
                <w:rFonts w:ascii="Arial" w:hAnsi="Arial" w:cs="Arial"/>
                <w:noProof/>
              </w:rPr>
              <w:t xml:space="preserve"> </w:t>
            </w:r>
          </w:p>
        </w:tc>
      </w:tr>
    </w:tbl>
    <w:p w14:paraId="6732C490" w14:textId="77777777" w:rsidR="0086782A" w:rsidRDefault="0086782A" w:rsidP="00B40C42">
      <w:pPr>
        <w:jc w:val="both"/>
        <w:rPr>
          <w:rFonts w:ascii="Arial" w:hAnsi="Arial" w:cs="Arial"/>
        </w:rPr>
      </w:pPr>
    </w:p>
    <w:tbl>
      <w:tblPr>
        <w:tblStyle w:val="TableColumns2"/>
        <w:tblW w:w="5000" w:type="pct"/>
        <w:tblLook w:val="04A0" w:firstRow="1" w:lastRow="0" w:firstColumn="1" w:lastColumn="0" w:noHBand="0" w:noVBand="1"/>
      </w:tblPr>
      <w:tblGrid>
        <w:gridCol w:w="9360"/>
      </w:tblGrid>
      <w:tr w:rsidR="00B40C42" w:rsidRPr="00005404" w14:paraId="0607C968" w14:textId="77777777" w:rsidTr="00B40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double" w:sz="4" w:space="0" w:color="auto"/>
            </w:tcBorders>
            <w:shd w:val="clear" w:color="auto" w:fill="002060"/>
          </w:tcPr>
          <w:p w14:paraId="7A2F5CCB" w14:textId="77777777" w:rsidR="00B40C42" w:rsidRPr="00005404" w:rsidRDefault="00B40C42" w:rsidP="00B97A81">
            <w:pPr>
              <w:pStyle w:val="Title"/>
              <w:tabs>
                <w:tab w:val="num" w:pos="360"/>
              </w:tabs>
              <w:rPr>
                <w:rFonts w:ascii="Arial" w:hAnsi="Arial" w:cs="Arial"/>
                <w:sz w:val="22"/>
                <w:szCs w:val="22"/>
                <w:lang w:val="en-US"/>
              </w:rPr>
            </w:pPr>
            <w:r w:rsidRPr="00005404">
              <w:rPr>
                <w:rFonts w:ascii="Arial" w:hAnsi="Arial" w:cs="Arial"/>
                <w:sz w:val="22"/>
                <w:szCs w:val="22"/>
                <w:lang w:val="en-US"/>
              </w:rPr>
              <w:t>Grant Support</w:t>
            </w:r>
          </w:p>
        </w:tc>
      </w:tr>
      <w:tr w:rsidR="00B40C42" w:rsidRPr="00005404" w14:paraId="1FD6C2B5" w14:textId="77777777" w:rsidTr="00B40C42">
        <w:trPr>
          <w:trHeight w:val="18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bottom w:val="double" w:sz="4" w:space="0" w:color="auto"/>
            </w:tcBorders>
          </w:tcPr>
          <w:p w14:paraId="73C65419" w14:textId="77777777" w:rsidR="00B40C42" w:rsidRPr="00005404" w:rsidRDefault="00B40C42" w:rsidP="00B40C42">
            <w:pPr>
              <w:pStyle w:val="ListParagraph"/>
              <w:numPr>
                <w:ilvl w:val="0"/>
                <w:numId w:val="4"/>
              </w:numPr>
              <w:rPr>
                <w:rFonts w:ascii="Arial" w:hAnsi="Arial" w:cs="Arial"/>
                <w:noProof/>
                <w:sz w:val="22"/>
                <w:szCs w:val="22"/>
              </w:rPr>
            </w:pPr>
            <w:r w:rsidRPr="00005404">
              <w:rPr>
                <w:rFonts w:ascii="Arial" w:hAnsi="Arial" w:cs="Arial"/>
                <w:noProof/>
                <w:sz w:val="22"/>
                <w:szCs w:val="22"/>
              </w:rPr>
              <w:t xml:space="preserve">From </w:t>
            </w:r>
            <w:r w:rsidRPr="00005404">
              <w:rPr>
                <w:rFonts w:ascii="Arial" w:hAnsi="Arial" w:cs="Arial"/>
                <w:b/>
                <w:bCs/>
                <w:noProof/>
                <w:sz w:val="22"/>
                <w:szCs w:val="22"/>
              </w:rPr>
              <w:t>2000 to 2017</w:t>
            </w:r>
            <w:r w:rsidRPr="00005404">
              <w:rPr>
                <w:rFonts w:ascii="Arial" w:hAnsi="Arial" w:cs="Arial"/>
                <w:noProof/>
                <w:sz w:val="22"/>
                <w:szCs w:val="22"/>
              </w:rPr>
              <w:t>, I received grant funds for over 1.2 million pesos to conduct research from federal sources as a Principal Investigator or Collaborator</w:t>
            </w:r>
            <w:r w:rsidRPr="00005404">
              <w:rPr>
                <w:rFonts w:ascii="Arial" w:hAnsi="Arial" w:cs="Arial"/>
                <w:b/>
                <w:bCs/>
                <w:noProof/>
                <w:sz w:val="22"/>
                <w:szCs w:val="22"/>
              </w:rPr>
              <w:t xml:space="preserve">. </w:t>
            </w:r>
          </w:p>
          <w:p w14:paraId="1A954190" w14:textId="77777777" w:rsidR="00B40C42" w:rsidRPr="00005404" w:rsidRDefault="00B40C42" w:rsidP="00B40C42">
            <w:pPr>
              <w:pStyle w:val="ListParagraph"/>
              <w:numPr>
                <w:ilvl w:val="0"/>
                <w:numId w:val="4"/>
              </w:numPr>
              <w:rPr>
                <w:rFonts w:ascii="Arial" w:hAnsi="Arial" w:cs="Arial"/>
                <w:noProof/>
                <w:sz w:val="22"/>
                <w:szCs w:val="22"/>
              </w:rPr>
            </w:pPr>
            <w:r w:rsidRPr="00005404">
              <w:rPr>
                <w:rFonts w:ascii="Arial" w:hAnsi="Arial" w:cs="Arial"/>
                <w:noProof/>
                <w:sz w:val="22"/>
                <w:szCs w:val="22"/>
              </w:rPr>
              <w:t>In 2018, I received a grant from the University of San Luis Potosi to conduct research as a Principal Investigator (500,000 pesos).</w:t>
            </w:r>
          </w:p>
          <w:p w14:paraId="6B00FC2A" w14:textId="77777777" w:rsidR="00B40C42" w:rsidRPr="00005404" w:rsidRDefault="00B40C42" w:rsidP="00B40C42">
            <w:pPr>
              <w:pStyle w:val="ListParagraph"/>
              <w:numPr>
                <w:ilvl w:val="0"/>
                <w:numId w:val="4"/>
              </w:numPr>
              <w:rPr>
                <w:rFonts w:ascii="Arial" w:hAnsi="Arial" w:cs="Arial"/>
                <w:b/>
                <w:bCs/>
                <w:noProof/>
                <w:sz w:val="22"/>
                <w:szCs w:val="22"/>
              </w:rPr>
            </w:pPr>
            <w:r w:rsidRPr="00005404">
              <w:rPr>
                <w:rFonts w:ascii="Arial" w:hAnsi="Arial" w:cs="Arial"/>
                <w:noProof/>
                <w:sz w:val="22"/>
                <w:szCs w:val="22"/>
              </w:rPr>
              <w:t xml:space="preserve">In 2023, I received a start-up fund from Texas State University (325,352 dollars). </w:t>
            </w:r>
          </w:p>
        </w:tc>
      </w:tr>
    </w:tbl>
    <w:p w14:paraId="0CF85F84" w14:textId="77777777" w:rsidR="00B40C42" w:rsidRDefault="00B40C42" w:rsidP="00B40C42">
      <w:pPr>
        <w:jc w:val="both"/>
        <w:rPr>
          <w:rFonts w:ascii="Arial" w:hAnsi="Arial" w:cs="Arial"/>
          <w:b/>
        </w:rPr>
      </w:pPr>
    </w:p>
    <w:tbl>
      <w:tblPr>
        <w:tblStyle w:val="TableColumns2"/>
        <w:tblW w:w="5000" w:type="pct"/>
        <w:tblLook w:val="04A0" w:firstRow="1" w:lastRow="0" w:firstColumn="1" w:lastColumn="0" w:noHBand="0" w:noVBand="1"/>
      </w:tblPr>
      <w:tblGrid>
        <w:gridCol w:w="7700"/>
        <w:gridCol w:w="1660"/>
      </w:tblGrid>
      <w:tr w:rsidR="00B50E27" w:rsidRPr="00005404" w14:paraId="28E6EEC3" w14:textId="77777777" w:rsidTr="00B9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0D8E5887" w14:textId="77777777" w:rsidR="00B50E27" w:rsidRPr="00005404" w:rsidRDefault="00B50E27" w:rsidP="00B97A81">
            <w:pPr>
              <w:pStyle w:val="Title"/>
              <w:tabs>
                <w:tab w:val="num" w:pos="360"/>
              </w:tabs>
              <w:rPr>
                <w:rFonts w:ascii="Arial" w:hAnsi="Arial" w:cs="Arial"/>
                <w:sz w:val="22"/>
                <w:szCs w:val="22"/>
                <w:lang w:val="en-US"/>
              </w:rPr>
            </w:pPr>
            <w:r w:rsidRPr="00005404">
              <w:rPr>
                <w:rFonts w:ascii="Arial" w:hAnsi="Arial" w:cs="Arial"/>
                <w:bCs/>
                <w:sz w:val="22"/>
                <w:szCs w:val="22"/>
                <w:lang w:val="en-US"/>
              </w:rPr>
              <w:t>Students Supervised/Mentoring</w:t>
            </w:r>
          </w:p>
        </w:tc>
      </w:tr>
      <w:tr w:rsidR="00B50E27" w:rsidRPr="00005404" w14:paraId="2D311A81" w14:textId="77777777" w:rsidTr="00B97A81">
        <w:tc>
          <w:tcPr>
            <w:cnfStyle w:val="001000000000" w:firstRow="0" w:lastRow="0" w:firstColumn="1" w:lastColumn="0" w:oddVBand="0" w:evenVBand="0" w:oddHBand="0" w:evenHBand="0" w:firstRowFirstColumn="0" w:firstRowLastColumn="0" w:lastRowFirstColumn="0" w:lastRowLastColumn="0"/>
            <w:tcW w:w="4113" w:type="pct"/>
            <w:tcBorders>
              <w:top w:val="double" w:sz="4" w:space="0" w:color="auto"/>
            </w:tcBorders>
          </w:tcPr>
          <w:p w14:paraId="3E627FC3" w14:textId="77777777" w:rsidR="00B50E27" w:rsidRPr="00005404" w:rsidRDefault="00B50E27" w:rsidP="00B97A81">
            <w:pPr>
              <w:rPr>
                <w:rFonts w:ascii="Arial" w:hAnsi="Arial" w:cs="Arial"/>
                <w:iCs/>
                <w:noProof/>
                <w:sz w:val="22"/>
                <w:szCs w:val="22"/>
              </w:rPr>
            </w:pPr>
            <w:r w:rsidRPr="00005404">
              <w:rPr>
                <w:rFonts w:ascii="Arial" w:hAnsi="Arial" w:cs="Arial"/>
                <w:iCs/>
                <w:sz w:val="22"/>
                <w:szCs w:val="22"/>
              </w:rPr>
              <w:t>Undergraduate Research (Honors)</w:t>
            </w:r>
          </w:p>
        </w:tc>
        <w:tc>
          <w:tcPr>
            <w:tcW w:w="887" w:type="pct"/>
            <w:tcBorders>
              <w:top w:val="double" w:sz="4" w:space="0" w:color="auto"/>
            </w:tcBorders>
          </w:tcPr>
          <w:p w14:paraId="63CC3C45" w14:textId="77777777" w:rsidR="00B50E27" w:rsidRPr="00005404" w:rsidRDefault="00B50E27" w:rsidP="00B97A81">
            <w:pPr>
              <w:cnfStyle w:val="000000000000" w:firstRow="0" w:lastRow="0" w:firstColumn="0" w:lastColumn="0" w:oddVBand="0" w:evenVBand="0" w:oddHBand="0" w:evenHBand="0" w:firstRowFirstColumn="0" w:firstRowLastColumn="0" w:lastRowFirstColumn="0" w:lastRowLastColumn="0"/>
              <w:rPr>
                <w:rFonts w:ascii="Arial" w:hAnsi="Arial" w:cs="Arial"/>
                <w:b w:val="0"/>
                <w:bCs w:val="0"/>
                <w:noProof/>
                <w:sz w:val="22"/>
                <w:szCs w:val="22"/>
              </w:rPr>
            </w:pPr>
            <w:r w:rsidRPr="00005404">
              <w:rPr>
                <w:rFonts w:ascii="Arial" w:hAnsi="Arial" w:cs="Arial"/>
                <w:b w:val="0"/>
                <w:bCs w:val="0"/>
                <w:noProof/>
                <w:sz w:val="22"/>
                <w:szCs w:val="22"/>
              </w:rPr>
              <w:t>45</w:t>
            </w:r>
          </w:p>
        </w:tc>
      </w:tr>
      <w:tr w:rsidR="00B50E27" w:rsidRPr="00005404" w14:paraId="67AF2C39" w14:textId="77777777" w:rsidTr="00B97A81">
        <w:tc>
          <w:tcPr>
            <w:cnfStyle w:val="001000000000" w:firstRow="0" w:lastRow="0" w:firstColumn="1" w:lastColumn="0" w:oddVBand="0" w:evenVBand="0" w:oddHBand="0" w:evenHBand="0" w:firstRowFirstColumn="0" w:firstRowLastColumn="0" w:lastRowFirstColumn="0" w:lastRowLastColumn="0"/>
            <w:tcW w:w="4113" w:type="pct"/>
          </w:tcPr>
          <w:p w14:paraId="4FD28EDE" w14:textId="77777777" w:rsidR="00B50E27" w:rsidRPr="00005404" w:rsidRDefault="00B50E27" w:rsidP="00B97A81">
            <w:pPr>
              <w:rPr>
                <w:rFonts w:ascii="Arial" w:hAnsi="Arial" w:cs="Arial"/>
                <w:iCs/>
                <w:sz w:val="22"/>
                <w:szCs w:val="22"/>
              </w:rPr>
            </w:pPr>
            <w:r w:rsidRPr="00005404">
              <w:rPr>
                <w:rFonts w:ascii="Arial" w:hAnsi="Arial" w:cs="Arial"/>
                <w:iCs/>
                <w:sz w:val="22"/>
                <w:szCs w:val="22"/>
              </w:rPr>
              <w:t>Master’s degree</w:t>
            </w:r>
          </w:p>
        </w:tc>
        <w:tc>
          <w:tcPr>
            <w:tcW w:w="887" w:type="pct"/>
          </w:tcPr>
          <w:p w14:paraId="5BBFC9D7" w14:textId="77777777" w:rsidR="00B50E27" w:rsidRPr="00005404" w:rsidRDefault="00B50E27" w:rsidP="00B97A81">
            <w:pPr>
              <w:cnfStyle w:val="000000000000" w:firstRow="0" w:lastRow="0" w:firstColumn="0" w:lastColumn="0" w:oddVBand="0" w:evenVBand="0" w:oddHBand="0" w:evenHBand="0" w:firstRowFirstColumn="0" w:firstRowLastColumn="0" w:lastRowFirstColumn="0" w:lastRowLastColumn="0"/>
              <w:rPr>
                <w:rFonts w:ascii="Arial" w:hAnsi="Arial" w:cs="Arial"/>
                <w:b w:val="0"/>
                <w:bCs w:val="0"/>
                <w:noProof/>
                <w:sz w:val="22"/>
                <w:szCs w:val="22"/>
              </w:rPr>
            </w:pPr>
            <w:r w:rsidRPr="00005404">
              <w:rPr>
                <w:rFonts w:ascii="Arial" w:hAnsi="Arial" w:cs="Arial"/>
                <w:b w:val="0"/>
                <w:bCs w:val="0"/>
                <w:noProof/>
                <w:sz w:val="22"/>
                <w:szCs w:val="22"/>
              </w:rPr>
              <w:t>4</w:t>
            </w:r>
          </w:p>
        </w:tc>
      </w:tr>
      <w:tr w:rsidR="00B50E27" w:rsidRPr="00005404" w14:paraId="10A4B7EA" w14:textId="77777777" w:rsidTr="00B97A81">
        <w:tc>
          <w:tcPr>
            <w:cnfStyle w:val="001000000000" w:firstRow="0" w:lastRow="0" w:firstColumn="1" w:lastColumn="0" w:oddVBand="0" w:evenVBand="0" w:oddHBand="0" w:evenHBand="0" w:firstRowFirstColumn="0" w:firstRowLastColumn="0" w:lastRowFirstColumn="0" w:lastRowLastColumn="0"/>
            <w:tcW w:w="4113" w:type="pct"/>
            <w:tcBorders>
              <w:bottom w:val="double" w:sz="4" w:space="0" w:color="auto"/>
            </w:tcBorders>
          </w:tcPr>
          <w:p w14:paraId="46406EDB" w14:textId="77777777" w:rsidR="00B50E27" w:rsidRPr="00005404" w:rsidRDefault="00B50E27" w:rsidP="00B97A81">
            <w:pPr>
              <w:rPr>
                <w:rFonts w:ascii="Arial" w:hAnsi="Arial" w:cs="Arial"/>
                <w:iCs/>
                <w:sz w:val="22"/>
                <w:szCs w:val="22"/>
              </w:rPr>
            </w:pPr>
            <w:r w:rsidRPr="00005404">
              <w:rPr>
                <w:rFonts w:ascii="Arial" w:hAnsi="Arial" w:cs="Arial"/>
                <w:iCs/>
                <w:sz w:val="22"/>
                <w:szCs w:val="22"/>
              </w:rPr>
              <w:t>PhD</w:t>
            </w:r>
          </w:p>
        </w:tc>
        <w:tc>
          <w:tcPr>
            <w:tcW w:w="887" w:type="pct"/>
            <w:tcBorders>
              <w:bottom w:val="double" w:sz="4" w:space="0" w:color="auto"/>
            </w:tcBorders>
          </w:tcPr>
          <w:p w14:paraId="30E9B3D5" w14:textId="77777777" w:rsidR="00B50E27" w:rsidRPr="00005404" w:rsidRDefault="00B50E27" w:rsidP="00B97A81">
            <w:pPr>
              <w:cnfStyle w:val="000000000000" w:firstRow="0" w:lastRow="0" w:firstColumn="0" w:lastColumn="0" w:oddVBand="0" w:evenVBand="0" w:oddHBand="0" w:evenHBand="0" w:firstRowFirstColumn="0" w:firstRowLastColumn="0" w:lastRowFirstColumn="0" w:lastRowLastColumn="0"/>
              <w:rPr>
                <w:rFonts w:ascii="Arial" w:hAnsi="Arial" w:cs="Arial"/>
                <w:b w:val="0"/>
                <w:bCs w:val="0"/>
                <w:noProof/>
                <w:sz w:val="22"/>
                <w:szCs w:val="22"/>
              </w:rPr>
            </w:pPr>
            <w:r w:rsidRPr="00005404">
              <w:rPr>
                <w:rFonts w:ascii="Arial" w:hAnsi="Arial" w:cs="Arial"/>
                <w:b w:val="0"/>
                <w:bCs w:val="0"/>
                <w:noProof/>
                <w:sz w:val="22"/>
                <w:szCs w:val="22"/>
              </w:rPr>
              <w:t>3</w:t>
            </w:r>
          </w:p>
        </w:tc>
      </w:tr>
    </w:tbl>
    <w:p w14:paraId="09FB6CEC" w14:textId="77777777" w:rsidR="00B50E27" w:rsidRDefault="00B50E27" w:rsidP="00B40C42">
      <w:pPr>
        <w:jc w:val="both"/>
        <w:rPr>
          <w:rFonts w:ascii="Arial" w:hAnsi="Arial" w:cs="Arial"/>
          <w:b/>
        </w:rPr>
      </w:pPr>
    </w:p>
    <w:tbl>
      <w:tblPr>
        <w:tblStyle w:val="TableColumns2"/>
        <w:tblW w:w="5000" w:type="pct"/>
        <w:tblLook w:val="04A0" w:firstRow="1" w:lastRow="0" w:firstColumn="1" w:lastColumn="0" w:noHBand="0" w:noVBand="1"/>
      </w:tblPr>
      <w:tblGrid>
        <w:gridCol w:w="7700"/>
        <w:gridCol w:w="1660"/>
      </w:tblGrid>
      <w:tr w:rsidR="00B40C42" w:rsidRPr="00005404" w14:paraId="36EFAC85" w14:textId="77777777" w:rsidTr="00B9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F75028D" w14:textId="77777777" w:rsidR="00B40C42" w:rsidRPr="00005404" w:rsidRDefault="00B40C42" w:rsidP="00B97A81">
            <w:pPr>
              <w:pStyle w:val="Title"/>
              <w:tabs>
                <w:tab w:val="num" w:pos="360"/>
              </w:tabs>
              <w:rPr>
                <w:rFonts w:ascii="Arial" w:hAnsi="Arial" w:cs="Arial"/>
                <w:sz w:val="22"/>
                <w:szCs w:val="22"/>
                <w:lang w:val="en-US"/>
              </w:rPr>
            </w:pPr>
            <w:r w:rsidRPr="00005404">
              <w:rPr>
                <w:rFonts w:ascii="Arial" w:hAnsi="Arial" w:cs="Arial"/>
                <w:sz w:val="22"/>
                <w:szCs w:val="22"/>
                <w:lang w:val="en-US"/>
              </w:rPr>
              <w:t>Publications</w:t>
            </w:r>
          </w:p>
        </w:tc>
      </w:tr>
      <w:tr w:rsidR="00B40C42" w:rsidRPr="00005404" w14:paraId="32848DCC" w14:textId="77777777" w:rsidTr="00B97A81">
        <w:tc>
          <w:tcPr>
            <w:cnfStyle w:val="001000000000" w:firstRow="0" w:lastRow="0" w:firstColumn="1" w:lastColumn="0" w:oddVBand="0" w:evenVBand="0" w:oddHBand="0" w:evenHBand="0" w:firstRowFirstColumn="0" w:firstRowLastColumn="0" w:lastRowFirstColumn="0" w:lastRowLastColumn="0"/>
            <w:tcW w:w="4113" w:type="pct"/>
            <w:tcBorders>
              <w:top w:val="double" w:sz="4" w:space="0" w:color="auto"/>
            </w:tcBorders>
          </w:tcPr>
          <w:p w14:paraId="23BA473B" w14:textId="77777777" w:rsidR="00B40C42" w:rsidRPr="00005404" w:rsidRDefault="00B40C42" w:rsidP="00B97A81">
            <w:pPr>
              <w:rPr>
                <w:rFonts w:ascii="Arial" w:hAnsi="Arial" w:cs="Arial"/>
                <w:iCs/>
                <w:noProof/>
                <w:sz w:val="22"/>
                <w:szCs w:val="22"/>
              </w:rPr>
            </w:pPr>
            <w:r w:rsidRPr="00005404">
              <w:rPr>
                <w:rFonts w:ascii="Arial" w:hAnsi="Arial" w:cs="Arial"/>
                <w:iCs/>
                <w:sz w:val="22"/>
                <w:szCs w:val="22"/>
              </w:rPr>
              <w:t>Peer-reviewed Papers</w:t>
            </w:r>
          </w:p>
        </w:tc>
        <w:tc>
          <w:tcPr>
            <w:tcW w:w="887" w:type="pct"/>
            <w:tcBorders>
              <w:top w:val="double" w:sz="4" w:space="0" w:color="auto"/>
            </w:tcBorders>
          </w:tcPr>
          <w:p w14:paraId="3C4B5EE7" w14:textId="77777777" w:rsidR="00B40C42" w:rsidRPr="00005404" w:rsidRDefault="00B40C42" w:rsidP="00B97A81">
            <w:pPr>
              <w:cnfStyle w:val="000000000000" w:firstRow="0" w:lastRow="0" w:firstColumn="0" w:lastColumn="0" w:oddVBand="0" w:evenVBand="0" w:oddHBand="0" w:evenHBand="0" w:firstRowFirstColumn="0" w:firstRowLastColumn="0" w:lastRowFirstColumn="0" w:lastRowLastColumn="0"/>
              <w:rPr>
                <w:rFonts w:ascii="Arial" w:hAnsi="Arial" w:cs="Arial"/>
                <w:b w:val="0"/>
                <w:bCs w:val="0"/>
                <w:noProof/>
                <w:sz w:val="22"/>
                <w:szCs w:val="22"/>
              </w:rPr>
            </w:pPr>
            <w:r w:rsidRPr="00005404">
              <w:rPr>
                <w:rFonts w:ascii="Arial" w:hAnsi="Arial" w:cs="Arial"/>
                <w:b w:val="0"/>
                <w:bCs w:val="0"/>
                <w:noProof/>
                <w:sz w:val="22"/>
                <w:szCs w:val="22"/>
              </w:rPr>
              <w:t>48</w:t>
            </w:r>
          </w:p>
        </w:tc>
      </w:tr>
      <w:tr w:rsidR="00B40C42" w:rsidRPr="00005404" w14:paraId="4E6B2533" w14:textId="77777777" w:rsidTr="00B97A81">
        <w:tc>
          <w:tcPr>
            <w:cnfStyle w:val="001000000000" w:firstRow="0" w:lastRow="0" w:firstColumn="1" w:lastColumn="0" w:oddVBand="0" w:evenVBand="0" w:oddHBand="0" w:evenHBand="0" w:firstRowFirstColumn="0" w:firstRowLastColumn="0" w:lastRowFirstColumn="0" w:lastRowLastColumn="0"/>
            <w:tcW w:w="4113" w:type="pct"/>
            <w:tcBorders>
              <w:bottom w:val="double" w:sz="4" w:space="0" w:color="auto"/>
            </w:tcBorders>
          </w:tcPr>
          <w:p w14:paraId="2240A8B2" w14:textId="77777777" w:rsidR="00B40C42" w:rsidRPr="00005404" w:rsidRDefault="00B40C42" w:rsidP="00B97A81">
            <w:pPr>
              <w:rPr>
                <w:rFonts w:ascii="Arial" w:hAnsi="Arial" w:cs="Arial"/>
                <w:iCs/>
                <w:noProof/>
                <w:sz w:val="22"/>
                <w:szCs w:val="22"/>
              </w:rPr>
            </w:pPr>
            <w:r w:rsidRPr="00005404">
              <w:rPr>
                <w:rFonts w:ascii="Arial" w:hAnsi="Arial" w:cs="Arial"/>
                <w:iCs/>
                <w:sz w:val="22"/>
                <w:szCs w:val="22"/>
              </w:rPr>
              <w:t>Conference proceedings/abstracts (International and National Conferences)</w:t>
            </w:r>
          </w:p>
        </w:tc>
        <w:tc>
          <w:tcPr>
            <w:tcW w:w="887" w:type="pct"/>
            <w:tcBorders>
              <w:bottom w:val="double" w:sz="4" w:space="0" w:color="auto"/>
            </w:tcBorders>
          </w:tcPr>
          <w:p w14:paraId="2594897C" w14:textId="77777777" w:rsidR="00B40C42" w:rsidRPr="00005404" w:rsidRDefault="00B40C42" w:rsidP="00B97A81">
            <w:pPr>
              <w:cnfStyle w:val="000000000000" w:firstRow="0" w:lastRow="0" w:firstColumn="0" w:lastColumn="0" w:oddVBand="0" w:evenVBand="0" w:oddHBand="0" w:evenHBand="0" w:firstRowFirstColumn="0" w:firstRowLastColumn="0" w:lastRowFirstColumn="0" w:lastRowLastColumn="0"/>
              <w:rPr>
                <w:rFonts w:ascii="Arial" w:hAnsi="Arial" w:cs="Arial"/>
                <w:b w:val="0"/>
                <w:bCs w:val="0"/>
                <w:noProof/>
                <w:sz w:val="22"/>
                <w:szCs w:val="22"/>
              </w:rPr>
            </w:pPr>
            <w:r w:rsidRPr="00005404">
              <w:rPr>
                <w:rFonts w:ascii="Arial" w:hAnsi="Arial" w:cs="Arial"/>
                <w:b w:val="0"/>
                <w:bCs w:val="0"/>
                <w:noProof/>
                <w:sz w:val="22"/>
                <w:szCs w:val="22"/>
              </w:rPr>
              <w:t>80</w:t>
            </w:r>
          </w:p>
        </w:tc>
      </w:tr>
    </w:tbl>
    <w:p w14:paraId="7F7EF67B" w14:textId="77777777" w:rsidR="00B40C42" w:rsidRPr="00005404" w:rsidRDefault="00B40C42" w:rsidP="00B40C42">
      <w:pPr>
        <w:jc w:val="both"/>
        <w:rPr>
          <w:rFonts w:ascii="Arial" w:hAnsi="Arial" w:cs="Arial"/>
        </w:rPr>
      </w:pPr>
    </w:p>
    <w:tbl>
      <w:tblPr>
        <w:tblStyle w:val="TableColumns2"/>
        <w:tblW w:w="5000" w:type="pct"/>
        <w:tblLook w:val="04A0" w:firstRow="1" w:lastRow="0" w:firstColumn="1" w:lastColumn="0" w:noHBand="0" w:noVBand="1"/>
      </w:tblPr>
      <w:tblGrid>
        <w:gridCol w:w="9360"/>
      </w:tblGrid>
      <w:tr w:rsidR="00B40C42" w:rsidRPr="00005404" w14:paraId="452254D9" w14:textId="77777777" w:rsidTr="00B97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68EF732C" w14:textId="77777777" w:rsidR="00B40C42" w:rsidRPr="00005404" w:rsidRDefault="00B40C42" w:rsidP="00B97A81">
            <w:pPr>
              <w:pStyle w:val="Title"/>
              <w:tabs>
                <w:tab w:val="num" w:pos="360"/>
              </w:tabs>
              <w:rPr>
                <w:rFonts w:ascii="Arial" w:hAnsi="Arial" w:cs="Arial"/>
                <w:sz w:val="22"/>
                <w:szCs w:val="22"/>
                <w:lang w:val="en-US"/>
              </w:rPr>
            </w:pPr>
            <w:r w:rsidRPr="00005404">
              <w:rPr>
                <w:rFonts w:ascii="Arial" w:hAnsi="Arial" w:cs="Arial"/>
                <w:bCs/>
                <w:sz w:val="22"/>
                <w:szCs w:val="22"/>
                <w:lang w:val="en-US"/>
              </w:rPr>
              <w:t>Selected Publications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730"/>
      </w:tblGrid>
      <w:tr w:rsidR="00B40C42" w:rsidRPr="00005404" w14:paraId="77A35B8E" w14:textId="77777777" w:rsidTr="00B97A81">
        <w:trPr>
          <w:trHeight w:val="247"/>
        </w:trPr>
        <w:tc>
          <w:tcPr>
            <w:tcW w:w="318" w:type="pct"/>
            <w:tcBorders>
              <w:top w:val="double" w:sz="4" w:space="0" w:color="auto"/>
              <w:left w:val="nil"/>
              <w:bottom w:val="nil"/>
              <w:right w:val="nil"/>
            </w:tcBorders>
          </w:tcPr>
          <w:p w14:paraId="511DD7F5" w14:textId="77777777" w:rsidR="00B40C42" w:rsidRPr="00005404" w:rsidRDefault="00B40C42" w:rsidP="00B97A81">
            <w:pPr>
              <w:jc w:val="center"/>
              <w:rPr>
                <w:rFonts w:ascii="Arial" w:hAnsi="Arial" w:cs="Arial"/>
                <w:bCs/>
              </w:rPr>
            </w:pPr>
            <w:r w:rsidRPr="00005404">
              <w:rPr>
                <w:rFonts w:ascii="Arial" w:hAnsi="Arial" w:cs="Arial"/>
                <w:bCs/>
              </w:rPr>
              <w:t>2022</w:t>
            </w:r>
          </w:p>
        </w:tc>
        <w:tc>
          <w:tcPr>
            <w:tcW w:w="4682" w:type="pct"/>
            <w:tcBorders>
              <w:top w:val="double" w:sz="4" w:space="0" w:color="auto"/>
              <w:left w:val="nil"/>
              <w:bottom w:val="nil"/>
              <w:right w:val="nil"/>
            </w:tcBorders>
          </w:tcPr>
          <w:p w14:paraId="00F2A4A7" w14:textId="77777777" w:rsidR="00B40C42" w:rsidRPr="00005404" w:rsidRDefault="00B40C42" w:rsidP="00B97A81">
            <w:pPr>
              <w:rPr>
                <w:rFonts w:ascii="Arial" w:hAnsi="Arial" w:cs="Arial"/>
                <w:iCs/>
                <w:color w:val="000000"/>
              </w:rPr>
            </w:pPr>
            <w:r w:rsidRPr="00005404">
              <w:rPr>
                <w:rFonts w:ascii="Arial" w:hAnsi="Arial" w:cs="Arial"/>
                <w:iCs/>
                <w:color w:val="000000"/>
                <w:lang w:val="es-MX"/>
              </w:rPr>
              <w:t xml:space="preserve">Miguel Mellado, Francisco G. Véliz, Ulises Macías-Cruz, Leonel Avendaño-Reyes, José E. García, </w:t>
            </w:r>
            <w:r w:rsidRPr="00005404">
              <w:rPr>
                <w:rFonts w:ascii="Arial" w:hAnsi="Arial" w:cs="Arial"/>
                <w:b/>
                <w:iCs/>
                <w:color w:val="000000"/>
                <w:lang w:val="es-MX"/>
              </w:rPr>
              <w:t>Cesar A. Rosales-Nieto</w:t>
            </w:r>
            <w:r w:rsidRPr="00005404">
              <w:rPr>
                <w:rFonts w:ascii="Arial" w:hAnsi="Arial" w:cs="Arial"/>
                <w:iCs/>
                <w:color w:val="000000"/>
                <w:lang w:val="es-MX"/>
              </w:rPr>
              <w:t xml:space="preserve">. </w:t>
            </w:r>
            <w:r w:rsidRPr="00005404">
              <w:rPr>
                <w:rFonts w:ascii="Arial" w:hAnsi="Arial" w:cs="Arial"/>
                <w:iCs/>
                <w:color w:val="000000"/>
              </w:rPr>
              <w:t xml:space="preserve">Effect of breed and management practices on reproductive and milking performance of rangeland goats. </w:t>
            </w:r>
            <w:r w:rsidRPr="00005404">
              <w:rPr>
                <w:rFonts w:ascii="Arial" w:hAnsi="Arial" w:cs="Arial"/>
                <w:b/>
                <w:iCs/>
                <w:color w:val="000000"/>
              </w:rPr>
              <w:t>T</w:t>
            </w:r>
            <w:r w:rsidRPr="00005404">
              <w:rPr>
                <w:rFonts w:ascii="Arial" w:hAnsi="Arial" w:cs="Arial"/>
                <w:b/>
                <w:iCs/>
              </w:rPr>
              <w:t>ropical</w:t>
            </w:r>
            <w:r w:rsidRPr="00005404">
              <w:rPr>
                <w:rFonts w:ascii="Arial" w:hAnsi="Arial" w:cs="Arial"/>
                <w:b/>
                <w:bCs/>
              </w:rPr>
              <w:t xml:space="preserve"> </w:t>
            </w:r>
            <w:r w:rsidRPr="00005404">
              <w:rPr>
                <w:rFonts w:ascii="Arial" w:hAnsi="Arial" w:cs="Arial"/>
                <w:b/>
                <w:iCs/>
              </w:rPr>
              <w:t>Animal Health and Production, 54 (3), 193.</w:t>
            </w:r>
          </w:p>
        </w:tc>
      </w:tr>
      <w:tr w:rsidR="00B40C42" w:rsidRPr="00005404" w14:paraId="36034A93" w14:textId="77777777" w:rsidTr="00B97A81">
        <w:trPr>
          <w:trHeight w:val="247"/>
        </w:trPr>
        <w:tc>
          <w:tcPr>
            <w:tcW w:w="318" w:type="pct"/>
            <w:tcBorders>
              <w:top w:val="nil"/>
              <w:left w:val="nil"/>
              <w:bottom w:val="nil"/>
              <w:right w:val="nil"/>
            </w:tcBorders>
          </w:tcPr>
          <w:p w14:paraId="50FC3BF7" w14:textId="77777777" w:rsidR="00B40C42" w:rsidRPr="00005404" w:rsidRDefault="00B40C42" w:rsidP="00B97A81">
            <w:pPr>
              <w:jc w:val="center"/>
              <w:rPr>
                <w:rFonts w:ascii="Arial" w:hAnsi="Arial" w:cs="Arial"/>
                <w:bCs/>
              </w:rPr>
            </w:pPr>
            <w:r w:rsidRPr="00005404">
              <w:rPr>
                <w:rFonts w:ascii="Arial" w:hAnsi="Arial" w:cs="Arial"/>
                <w:bCs/>
              </w:rPr>
              <w:lastRenderedPageBreak/>
              <w:t>2021</w:t>
            </w:r>
          </w:p>
        </w:tc>
        <w:tc>
          <w:tcPr>
            <w:tcW w:w="4682" w:type="pct"/>
            <w:tcBorders>
              <w:top w:val="nil"/>
              <w:left w:val="nil"/>
              <w:bottom w:val="nil"/>
              <w:right w:val="nil"/>
            </w:tcBorders>
          </w:tcPr>
          <w:p w14:paraId="77954EF7" w14:textId="77777777" w:rsidR="00B40C42" w:rsidRPr="00005404" w:rsidRDefault="00B40C42" w:rsidP="00B97A81">
            <w:pPr>
              <w:rPr>
                <w:rFonts w:ascii="Arial" w:hAnsi="Arial" w:cs="Arial"/>
                <w:iCs/>
                <w:color w:val="000000"/>
              </w:rPr>
            </w:pPr>
            <w:r w:rsidRPr="00005404">
              <w:rPr>
                <w:rFonts w:ascii="Arial" w:hAnsi="Arial" w:cs="Arial"/>
                <w:iCs/>
                <w:color w:val="000000"/>
              </w:rPr>
              <w:t xml:space="preserve">Thompson, A.N., Bowen, E., Keiller, J., Pegler, D., Kearney, G., </w:t>
            </w:r>
            <w:r w:rsidRPr="00005404">
              <w:rPr>
                <w:rFonts w:ascii="Arial" w:hAnsi="Arial" w:cs="Arial"/>
                <w:b/>
                <w:iCs/>
                <w:color w:val="000000"/>
              </w:rPr>
              <w:t>Rosales-Nieto, C.A</w:t>
            </w:r>
            <w:r w:rsidRPr="00005404">
              <w:rPr>
                <w:rFonts w:ascii="Arial" w:hAnsi="Arial" w:cs="Arial"/>
                <w:iCs/>
                <w:color w:val="000000"/>
              </w:rPr>
              <w:t>. The number of offspring weaned from ewe lambs is affected differently by liveweight and age at breeding.</w:t>
            </w:r>
            <w:r w:rsidRPr="00005404">
              <w:rPr>
                <w:rFonts w:ascii="Arial" w:hAnsi="Arial" w:cs="Arial"/>
                <w:b/>
                <w:iCs/>
                <w:color w:val="000000"/>
              </w:rPr>
              <w:t xml:space="preserve"> Animals 11, 2733</w:t>
            </w:r>
            <w:r w:rsidRPr="00005404">
              <w:rPr>
                <w:rFonts w:ascii="Arial" w:hAnsi="Arial" w:cs="Arial"/>
                <w:iCs/>
                <w:color w:val="000000"/>
              </w:rPr>
              <w:t>.</w:t>
            </w:r>
          </w:p>
        </w:tc>
      </w:tr>
      <w:tr w:rsidR="00B40C42" w:rsidRPr="00005404" w14:paraId="0EEE4F7C" w14:textId="77777777" w:rsidTr="00B97A81">
        <w:trPr>
          <w:trHeight w:val="247"/>
        </w:trPr>
        <w:tc>
          <w:tcPr>
            <w:tcW w:w="318" w:type="pct"/>
            <w:tcBorders>
              <w:top w:val="nil"/>
              <w:left w:val="nil"/>
              <w:bottom w:val="nil"/>
              <w:right w:val="nil"/>
            </w:tcBorders>
          </w:tcPr>
          <w:p w14:paraId="3750B229" w14:textId="77777777" w:rsidR="00B40C42" w:rsidRPr="00005404" w:rsidRDefault="00B40C42" w:rsidP="00B97A81">
            <w:pPr>
              <w:jc w:val="center"/>
              <w:rPr>
                <w:rFonts w:ascii="Arial" w:hAnsi="Arial" w:cs="Arial"/>
              </w:rPr>
            </w:pPr>
            <w:r w:rsidRPr="00005404">
              <w:rPr>
                <w:rFonts w:ascii="Arial" w:hAnsi="Arial" w:cs="Arial"/>
              </w:rPr>
              <w:t>2021</w:t>
            </w:r>
          </w:p>
        </w:tc>
        <w:tc>
          <w:tcPr>
            <w:tcW w:w="4682" w:type="pct"/>
            <w:tcBorders>
              <w:top w:val="nil"/>
              <w:left w:val="nil"/>
              <w:bottom w:val="nil"/>
              <w:right w:val="nil"/>
            </w:tcBorders>
          </w:tcPr>
          <w:p w14:paraId="2DCF90AF" w14:textId="77777777" w:rsidR="00B40C42" w:rsidRPr="00005404" w:rsidRDefault="00B40C42" w:rsidP="00B97A81">
            <w:pPr>
              <w:rPr>
                <w:rFonts w:ascii="Arial" w:hAnsi="Arial" w:cs="Arial"/>
                <w:highlight w:val="yellow"/>
              </w:rPr>
            </w:pPr>
            <w:r w:rsidRPr="00005404">
              <w:rPr>
                <w:rFonts w:ascii="Arial" w:hAnsi="Arial" w:cs="Arial"/>
                <w:b/>
                <w:iCs/>
                <w:color w:val="000000"/>
                <w:lang w:val="es-MX"/>
              </w:rPr>
              <w:t>César A. Rosales-Nieto</w:t>
            </w:r>
            <w:r w:rsidRPr="00005404">
              <w:rPr>
                <w:rFonts w:ascii="Arial" w:hAnsi="Arial" w:cs="Arial"/>
                <w:iCs/>
                <w:color w:val="000000"/>
                <w:lang w:val="es-MX"/>
              </w:rPr>
              <w:t>, Maribel Rodríguez-Aguilar, Francisco Santiago-</w:t>
            </w:r>
            <w:proofErr w:type="spellStart"/>
            <w:r w:rsidRPr="00005404">
              <w:rPr>
                <w:rFonts w:ascii="Arial" w:hAnsi="Arial" w:cs="Arial"/>
                <w:iCs/>
                <w:color w:val="000000"/>
                <w:lang w:val="es-MX"/>
              </w:rPr>
              <w:t>Hernandez</w:t>
            </w:r>
            <w:proofErr w:type="spellEnd"/>
            <w:r w:rsidRPr="00005404">
              <w:rPr>
                <w:rFonts w:ascii="Arial" w:hAnsi="Arial" w:cs="Arial"/>
                <w:iCs/>
                <w:color w:val="000000"/>
                <w:lang w:val="es-MX"/>
              </w:rPr>
              <w:t>, Venancio Cuevas-Reyes, Manuel de J. Flores-</w:t>
            </w:r>
            <w:proofErr w:type="spellStart"/>
            <w:r w:rsidRPr="00005404">
              <w:rPr>
                <w:rFonts w:ascii="Arial" w:hAnsi="Arial" w:cs="Arial"/>
                <w:iCs/>
                <w:color w:val="000000"/>
                <w:lang w:val="es-MX"/>
              </w:rPr>
              <w:t>Najera</w:t>
            </w:r>
            <w:proofErr w:type="spellEnd"/>
            <w:r w:rsidRPr="00005404">
              <w:rPr>
                <w:rFonts w:ascii="Arial" w:hAnsi="Arial" w:cs="Arial"/>
                <w:iCs/>
                <w:color w:val="000000"/>
                <w:lang w:val="es-MX"/>
              </w:rPr>
              <w:t xml:space="preserve">, Juan M. Vázquez-García, Jorge Urrutia-Morales, </w:t>
            </w:r>
            <w:proofErr w:type="spellStart"/>
            <w:r w:rsidRPr="00005404">
              <w:rPr>
                <w:rFonts w:ascii="Arial" w:hAnsi="Arial" w:cs="Arial"/>
                <w:iCs/>
                <w:color w:val="000000"/>
                <w:lang w:val="es-MX"/>
              </w:rPr>
              <w:t>Morteza</w:t>
            </w:r>
            <w:proofErr w:type="spellEnd"/>
            <w:r w:rsidRPr="00005404">
              <w:rPr>
                <w:rFonts w:ascii="Arial" w:hAnsi="Arial" w:cs="Arial"/>
                <w:iCs/>
                <w:color w:val="000000"/>
                <w:lang w:val="es-MX"/>
              </w:rPr>
              <w:t xml:space="preserve"> H. </w:t>
            </w:r>
            <w:proofErr w:type="spellStart"/>
            <w:r w:rsidRPr="00005404">
              <w:rPr>
                <w:rFonts w:ascii="Arial" w:hAnsi="Arial" w:cs="Arial"/>
                <w:iCs/>
                <w:color w:val="000000"/>
                <w:lang w:val="es-MX"/>
              </w:rPr>
              <w:t>Ghaffari</w:t>
            </w:r>
            <w:proofErr w:type="spellEnd"/>
            <w:r w:rsidRPr="00005404">
              <w:rPr>
                <w:rFonts w:ascii="Arial" w:hAnsi="Arial" w:cs="Arial"/>
                <w:iCs/>
                <w:color w:val="000000"/>
                <w:lang w:val="es-MX"/>
              </w:rPr>
              <w:t>, César A. Meza-Herrera, Antonio González-Bulnes, Graeme B. Martin.</w:t>
            </w:r>
            <w:r w:rsidRPr="00005404">
              <w:rPr>
                <w:rFonts w:ascii="Arial" w:hAnsi="Arial" w:cs="Arial"/>
                <w:iCs/>
                <w:lang w:val="es-MX"/>
              </w:rPr>
              <w:t xml:space="preserve"> </w:t>
            </w:r>
            <w:r w:rsidRPr="00005404">
              <w:rPr>
                <w:rFonts w:ascii="Arial" w:hAnsi="Arial" w:cs="Arial"/>
                <w:iCs/>
              </w:rPr>
              <w:t>Periconceptional nutrition with</w:t>
            </w:r>
            <w:r w:rsidRPr="00005404" w:rsidDel="00ED042C">
              <w:rPr>
                <w:rFonts w:ascii="Arial" w:hAnsi="Arial" w:cs="Arial"/>
                <w:iCs/>
              </w:rPr>
              <w:t xml:space="preserve"> </w:t>
            </w:r>
            <w:r w:rsidRPr="00005404">
              <w:rPr>
                <w:rFonts w:ascii="Arial" w:hAnsi="Arial" w:cs="Arial"/>
                <w:iCs/>
              </w:rPr>
              <w:t>spineless cactus (</w:t>
            </w:r>
            <w:r w:rsidRPr="00005404">
              <w:rPr>
                <w:rFonts w:ascii="Arial" w:hAnsi="Arial" w:cs="Arial"/>
                <w:i/>
                <w:iCs/>
              </w:rPr>
              <w:t xml:space="preserve">Opuntia </w:t>
            </w:r>
            <w:proofErr w:type="spellStart"/>
            <w:r w:rsidRPr="00005404">
              <w:rPr>
                <w:rFonts w:ascii="Arial" w:hAnsi="Arial" w:cs="Arial"/>
                <w:i/>
                <w:iCs/>
              </w:rPr>
              <w:t>ficus</w:t>
            </w:r>
            <w:proofErr w:type="spellEnd"/>
            <w:r w:rsidRPr="00005404">
              <w:rPr>
                <w:rFonts w:ascii="Arial" w:hAnsi="Arial" w:cs="Arial"/>
                <w:i/>
                <w:iCs/>
              </w:rPr>
              <w:t>-indica</w:t>
            </w:r>
            <w:r w:rsidRPr="00005404">
              <w:rPr>
                <w:rFonts w:ascii="Arial" w:hAnsi="Arial" w:cs="Arial"/>
                <w:iCs/>
              </w:rPr>
              <w:t xml:space="preserve">) improves metabolomic profiles and pregnancy outcomes in sheep. </w:t>
            </w:r>
            <w:r w:rsidRPr="00005404">
              <w:rPr>
                <w:rFonts w:ascii="Arial" w:hAnsi="Arial" w:cs="Arial"/>
                <w:b/>
                <w:iCs/>
              </w:rPr>
              <w:t>Scientific Reports, 11, 7214.</w:t>
            </w:r>
          </w:p>
        </w:tc>
      </w:tr>
      <w:tr w:rsidR="00B40C42" w:rsidRPr="00005404" w14:paraId="5992A6BC" w14:textId="77777777" w:rsidTr="00B97A81">
        <w:trPr>
          <w:trHeight w:val="247"/>
        </w:trPr>
        <w:tc>
          <w:tcPr>
            <w:tcW w:w="318" w:type="pct"/>
            <w:tcBorders>
              <w:top w:val="nil"/>
              <w:left w:val="nil"/>
              <w:bottom w:val="nil"/>
              <w:right w:val="nil"/>
            </w:tcBorders>
          </w:tcPr>
          <w:p w14:paraId="676C0D94" w14:textId="77777777" w:rsidR="00B40C42" w:rsidRPr="00005404" w:rsidRDefault="00B40C42" w:rsidP="00B97A81">
            <w:pPr>
              <w:jc w:val="center"/>
              <w:rPr>
                <w:rFonts w:ascii="Arial" w:hAnsi="Arial" w:cs="Arial"/>
              </w:rPr>
            </w:pPr>
            <w:r w:rsidRPr="00005404">
              <w:rPr>
                <w:rFonts w:ascii="Arial" w:hAnsi="Arial" w:cs="Arial"/>
              </w:rPr>
              <w:t>2021</w:t>
            </w:r>
          </w:p>
        </w:tc>
        <w:tc>
          <w:tcPr>
            <w:tcW w:w="4682" w:type="pct"/>
            <w:tcBorders>
              <w:top w:val="nil"/>
              <w:left w:val="nil"/>
              <w:bottom w:val="nil"/>
              <w:right w:val="nil"/>
            </w:tcBorders>
          </w:tcPr>
          <w:p w14:paraId="3751D62F" w14:textId="77777777" w:rsidR="00B40C42" w:rsidRPr="00005404" w:rsidRDefault="00B40C42" w:rsidP="00B97A81">
            <w:pPr>
              <w:rPr>
                <w:rFonts w:ascii="Arial" w:hAnsi="Arial" w:cs="Arial"/>
              </w:rPr>
            </w:pPr>
            <w:r w:rsidRPr="00005404">
              <w:rPr>
                <w:rFonts w:ascii="Arial" w:hAnsi="Arial" w:cs="Arial"/>
                <w:lang w:val="es-MX"/>
              </w:rPr>
              <w:t>S. García-</w:t>
            </w:r>
            <w:proofErr w:type="spellStart"/>
            <w:r w:rsidRPr="00005404">
              <w:rPr>
                <w:rFonts w:ascii="Arial" w:hAnsi="Arial" w:cs="Arial"/>
                <w:lang w:val="es-MX"/>
              </w:rPr>
              <w:t>Monjaras</w:t>
            </w:r>
            <w:proofErr w:type="spellEnd"/>
            <w:r w:rsidRPr="00005404">
              <w:rPr>
                <w:rFonts w:ascii="Arial" w:hAnsi="Arial" w:cs="Arial"/>
                <w:lang w:val="es-MX"/>
              </w:rPr>
              <w:t>, R.E. Santos-Díaz, M.J. Flores-</w:t>
            </w:r>
            <w:proofErr w:type="spellStart"/>
            <w:r w:rsidRPr="00005404">
              <w:rPr>
                <w:rFonts w:ascii="Arial" w:hAnsi="Arial" w:cs="Arial"/>
                <w:lang w:val="es-MX"/>
              </w:rPr>
              <w:t>Najera</w:t>
            </w:r>
            <w:proofErr w:type="spellEnd"/>
            <w:r w:rsidRPr="00005404">
              <w:rPr>
                <w:rFonts w:ascii="Arial" w:hAnsi="Arial" w:cs="Arial"/>
                <w:lang w:val="es-MX"/>
              </w:rPr>
              <w:t xml:space="preserve">, V. Cuevas-Reyes, C.A. Meza-Herrera, M. Mellado, A.J. Chay-Canul, </w:t>
            </w:r>
            <w:r w:rsidRPr="00005404">
              <w:rPr>
                <w:rFonts w:ascii="Arial" w:hAnsi="Arial" w:cs="Arial"/>
                <w:b/>
                <w:lang w:val="es-MX"/>
              </w:rPr>
              <w:t>C.A. Rosales-Nieto</w:t>
            </w:r>
            <w:r w:rsidRPr="00005404">
              <w:rPr>
                <w:rFonts w:ascii="Arial" w:hAnsi="Arial" w:cs="Arial"/>
                <w:lang w:val="es-MX"/>
              </w:rPr>
              <w:t xml:space="preserve">. </w:t>
            </w:r>
            <w:r w:rsidRPr="00005404">
              <w:rPr>
                <w:rFonts w:ascii="Arial" w:hAnsi="Arial" w:cs="Arial"/>
              </w:rPr>
              <w:t>Diet selected by mixed-breed goats on xerophytic shrubland with different milk yield potential.</w:t>
            </w:r>
            <w:r w:rsidRPr="00005404">
              <w:rPr>
                <w:rFonts w:ascii="Arial" w:hAnsi="Arial" w:cs="Arial"/>
                <w:b/>
              </w:rPr>
              <w:t xml:space="preserve"> Journal of Arid Environments, 186; 104429</w:t>
            </w:r>
          </w:p>
        </w:tc>
      </w:tr>
      <w:tr w:rsidR="00B40C42" w:rsidRPr="00005404" w14:paraId="0C633484" w14:textId="77777777" w:rsidTr="00B97A81">
        <w:trPr>
          <w:trHeight w:val="247"/>
        </w:trPr>
        <w:tc>
          <w:tcPr>
            <w:tcW w:w="318" w:type="pct"/>
            <w:tcBorders>
              <w:top w:val="nil"/>
              <w:left w:val="nil"/>
              <w:bottom w:val="nil"/>
              <w:right w:val="nil"/>
            </w:tcBorders>
          </w:tcPr>
          <w:p w14:paraId="6A135615" w14:textId="77777777" w:rsidR="00B40C42" w:rsidRPr="00005404" w:rsidRDefault="00B40C42" w:rsidP="00B97A81">
            <w:pPr>
              <w:jc w:val="center"/>
              <w:rPr>
                <w:rFonts w:ascii="Arial" w:hAnsi="Arial" w:cs="Arial"/>
              </w:rPr>
            </w:pPr>
            <w:r w:rsidRPr="00005404">
              <w:rPr>
                <w:rFonts w:ascii="Arial" w:hAnsi="Arial" w:cs="Arial"/>
              </w:rPr>
              <w:t>2021</w:t>
            </w:r>
          </w:p>
        </w:tc>
        <w:tc>
          <w:tcPr>
            <w:tcW w:w="4682" w:type="pct"/>
            <w:tcBorders>
              <w:top w:val="nil"/>
              <w:left w:val="nil"/>
              <w:bottom w:val="nil"/>
              <w:right w:val="nil"/>
            </w:tcBorders>
          </w:tcPr>
          <w:p w14:paraId="02DA5107" w14:textId="77777777" w:rsidR="00B40C42" w:rsidRPr="00005404" w:rsidRDefault="00B40C42" w:rsidP="00B97A81">
            <w:pPr>
              <w:jc w:val="both"/>
              <w:rPr>
                <w:rFonts w:ascii="Arial" w:hAnsi="Arial" w:cs="Arial"/>
                <w:highlight w:val="yellow"/>
              </w:rPr>
            </w:pPr>
            <w:r w:rsidRPr="00005404">
              <w:rPr>
                <w:rFonts w:ascii="Arial" w:hAnsi="Arial" w:cs="Arial"/>
                <w:b/>
              </w:rPr>
              <w:t>Cesar A. Rosales-Nieto</w:t>
            </w:r>
            <w:r w:rsidRPr="00005404">
              <w:rPr>
                <w:rFonts w:ascii="Arial" w:hAnsi="Arial" w:cs="Arial"/>
              </w:rPr>
              <w:t xml:space="preserve">, Richard Ehrhardt, Alex Mantey, Barbara Makela, Todd </w:t>
            </w:r>
            <w:proofErr w:type="spellStart"/>
            <w:r w:rsidRPr="00005404">
              <w:rPr>
                <w:rFonts w:ascii="Arial" w:hAnsi="Arial" w:cs="Arial"/>
              </w:rPr>
              <w:t>Byrem</w:t>
            </w:r>
            <w:proofErr w:type="spellEnd"/>
            <w:r w:rsidRPr="00005404">
              <w:rPr>
                <w:rFonts w:ascii="Arial" w:hAnsi="Arial" w:cs="Arial"/>
              </w:rPr>
              <w:t>, Almudena Veiga-Lopez. Pre-conceptional diet manipulation and fetus number can influence placenta endocrine function in sheep.</w:t>
            </w:r>
            <w:r w:rsidRPr="00005404">
              <w:rPr>
                <w:rFonts w:ascii="Arial" w:hAnsi="Arial" w:cs="Arial"/>
                <w:b/>
              </w:rPr>
              <w:t xml:space="preserve"> Domestic Animal Endocrinology, 74; 106577.</w:t>
            </w:r>
          </w:p>
        </w:tc>
      </w:tr>
      <w:tr w:rsidR="00B40C42" w:rsidRPr="00005404" w14:paraId="33A97543" w14:textId="77777777" w:rsidTr="00B97A81">
        <w:trPr>
          <w:trHeight w:val="247"/>
        </w:trPr>
        <w:tc>
          <w:tcPr>
            <w:tcW w:w="318" w:type="pct"/>
            <w:tcBorders>
              <w:top w:val="nil"/>
              <w:left w:val="nil"/>
              <w:bottom w:val="nil"/>
              <w:right w:val="nil"/>
            </w:tcBorders>
          </w:tcPr>
          <w:p w14:paraId="54E25D8F" w14:textId="77777777" w:rsidR="00B40C42" w:rsidRPr="00005404" w:rsidRDefault="00B40C42" w:rsidP="00B97A81">
            <w:pPr>
              <w:jc w:val="center"/>
              <w:rPr>
                <w:rFonts w:ascii="Arial" w:hAnsi="Arial" w:cs="Arial"/>
                <w:bCs/>
              </w:rPr>
            </w:pPr>
            <w:r w:rsidRPr="00005404">
              <w:rPr>
                <w:rFonts w:ascii="Arial" w:hAnsi="Arial" w:cs="Arial"/>
              </w:rPr>
              <w:t>2020</w:t>
            </w:r>
          </w:p>
        </w:tc>
        <w:tc>
          <w:tcPr>
            <w:tcW w:w="4682" w:type="pct"/>
            <w:tcBorders>
              <w:top w:val="nil"/>
              <w:left w:val="nil"/>
              <w:bottom w:val="nil"/>
              <w:right w:val="nil"/>
            </w:tcBorders>
          </w:tcPr>
          <w:p w14:paraId="0B2C0ADD" w14:textId="77777777" w:rsidR="00B40C42" w:rsidRPr="00005404" w:rsidRDefault="00B40C42" w:rsidP="00B97A81">
            <w:pPr>
              <w:jc w:val="both"/>
              <w:rPr>
                <w:rFonts w:ascii="Arial" w:hAnsi="Arial" w:cs="Arial"/>
                <w:bCs/>
                <w:highlight w:val="yellow"/>
              </w:rPr>
            </w:pPr>
            <w:r w:rsidRPr="00005404">
              <w:rPr>
                <w:rFonts w:ascii="Arial" w:hAnsi="Arial" w:cs="Arial"/>
                <w:b/>
                <w:iCs/>
              </w:rPr>
              <w:t>C. A. Rosales Nieto</w:t>
            </w:r>
            <w:r w:rsidRPr="00005404">
              <w:rPr>
                <w:rFonts w:ascii="Arial" w:hAnsi="Arial" w:cs="Arial"/>
                <w:iCs/>
              </w:rPr>
              <w:t xml:space="preserve">, A. Mantey, B. Makela, T. </w:t>
            </w:r>
            <w:proofErr w:type="spellStart"/>
            <w:r w:rsidRPr="00005404">
              <w:rPr>
                <w:rFonts w:ascii="Arial" w:hAnsi="Arial" w:cs="Arial"/>
                <w:iCs/>
              </w:rPr>
              <w:t>Byrem</w:t>
            </w:r>
            <w:proofErr w:type="spellEnd"/>
            <w:r w:rsidRPr="00005404">
              <w:rPr>
                <w:rFonts w:ascii="Arial" w:hAnsi="Arial" w:cs="Arial"/>
                <w:iCs/>
              </w:rPr>
              <w:t xml:space="preserve">, R. Ehrhardt, A. Veiga-Lopez. Shearing during late pregnancy increases size at birth but does not alter placental endocrine responses in sheep. </w:t>
            </w:r>
            <w:r w:rsidRPr="00005404">
              <w:rPr>
                <w:rFonts w:ascii="Arial" w:hAnsi="Arial" w:cs="Arial"/>
                <w:b/>
                <w:iCs/>
              </w:rPr>
              <w:t>Animal, 14 (4) 799-806.</w:t>
            </w:r>
          </w:p>
        </w:tc>
      </w:tr>
      <w:tr w:rsidR="00B40C42" w:rsidRPr="00005404" w14:paraId="0A9C1A78" w14:textId="77777777" w:rsidTr="00B97A81">
        <w:trPr>
          <w:trHeight w:val="247"/>
        </w:trPr>
        <w:tc>
          <w:tcPr>
            <w:tcW w:w="318" w:type="pct"/>
            <w:tcBorders>
              <w:top w:val="nil"/>
              <w:left w:val="nil"/>
              <w:bottom w:val="nil"/>
              <w:right w:val="nil"/>
            </w:tcBorders>
          </w:tcPr>
          <w:p w14:paraId="07044EEE" w14:textId="77777777" w:rsidR="00B40C42" w:rsidRPr="00005404" w:rsidRDefault="00B40C42" w:rsidP="00B97A81">
            <w:pPr>
              <w:jc w:val="center"/>
              <w:rPr>
                <w:rFonts w:ascii="Arial" w:hAnsi="Arial" w:cs="Arial"/>
                <w:bCs/>
              </w:rPr>
            </w:pPr>
            <w:r w:rsidRPr="00005404">
              <w:rPr>
                <w:rFonts w:ascii="Arial" w:hAnsi="Arial" w:cs="Arial"/>
              </w:rPr>
              <w:t>2019</w:t>
            </w:r>
          </w:p>
        </w:tc>
        <w:tc>
          <w:tcPr>
            <w:tcW w:w="4682" w:type="pct"/>
            <w:tcBorders>
              <w:top w:val="nil"/>
              <w:left w:val="nil"/>
              <w:bottom w:val="nil"/>
              <w:right w:val="nil"/>
            </w:tcBorders>
          </w:tcPr>
          <w:p w14:paraId="4B54ADCB" w14:textId="77777777" w:rsidR="00B40C42" w:rsidRPr="00005404" w:rsidRDefault="00B40C42" w:rsidP="00B97A81">
            <w:pPr>
              <w:jc w:val="both"/>
              <w:rPr>
                <w:rFonts w:ascii="Arial" w:hAnsi="Arial" w:cs="Arial"/>
                <w:bCs/>
              </w:rPr>
            </w:pPr>
            <w:r w:rsidRPr="00005404">
              <w:rPr>
                <w:rFonts w:ascii="Arial" w:hAnsi="Arial" w:cs="Arial"/>
                <w:b/>
                <w:iCs/>
              </w:rPr>
              <w:t>C.A. Rosales Nieto</w:t>
            </w:r>
            <w:r w:rsidRPr="00005404">
              <w:rPr>
                <w:rFonts w:ascii="Arial" w:hAnsi="Arial" w:cs="Arial"/>
                <w:iCs/>
              </w:rPr>
              <w:t xml:space="preserve">, M.B. Ferguson, J.R. Briegel, M.P. Hedger, G.B. Martin, A.N. Thompson. Pre-pubertal growth, </w:t>
            </w:r>
            <w:proofErr w:type="gramStart"/>
            <w:r w:rsidRPr="00005404">
              <w:rPr>
                <w:rFonts w:ascii="Arial" w:hAnsi="Arial" w:cs="Arial"/>
                <w:iCs/>
              </w:rPr>
              <w:t>muscle</w:t>
            </w:r>
            <w:proofErr w:type="gramEnd"/>
            <w:r w:rsidRPr="00005404">
              <w:rPr>
                <w:rFonts w:ascii="Arial" w:hAnsi="Arial" w:cs="Arial"/>
                <w:iCs/>
              </w:rPr>
              <w:t xml:space="preserve"> and fat accumulation in male and female sheep – relationships with metabolic hormone concentrations, timing of puberty and reproductive outcomes. </w:t>
            </w:r>
            <w:r w:rsidRPr="00005404">
              <w:rPr>
                <w:rFonts w:ascii="Arial" w:hAnsi="Arial" w:cs="Arial"/>
                <w:b/>
                <w:iCs/>
              </w:rPr>
              <w:t xml:space="preserve">Reproduction in Domestic Animals, </w:t>
            </w:r>
            <w:r w:rsidRPr="00005404">
              <w:rPr>
                <w:rFonts w:ascii="Arial" w:hAnsi="Arial" w:cs="Arial"/>
                <w:i/>
                <w:iCs/>
              </w:rPr>
              <w:t>54, 1596-1603.</w:t>
            </w:r>
          </w:p>
        </w:tc>
      </w:tr>
      <w:tr w:rsidR="00B40C42" w:rsidRPr="00005404" w14:paraId="0B5BC962" w14:textId="77777777" w:rsidTr="00B97A81">
        <w:trPr>
          <w:trHeight w:val="247"/>
        </w:trPr>
        <w:tc>
          <w:tcPr>
            <w:tcW w:w="318" w:type="pct"/>
            <w:tcBorders>
              <w:top w:val="nil"/>
              <w:left w:val="nil"/>
              <w:bottom w:val="nil"/>
              <w:right w:val="nil"/>
            </w:tcBorders>
          </w:tcPr>
          <w:p w14:paraId="21B01947" w14:textId="77777777" w:rsidR="00B40C42" w:rsidRPr="00005404" w:rsidRDefault="00B40C42" w:rsidP="00B97A81">
            <w:pPr>
              <w:jc w:val="center"/>
              <w:rPr>
                <w:rFonts w:ascii="Arial" w:hAnsi="Arial" w:cs="Arial"/>
                <w:bCs/>
              </w:rPr>
            </w:pPr>
            <w:r w:rsidRPr="00005404">
              <w:rPr>
                <w:rFonts w:ascii="Arial" w:hAnsi="Arial" w:cs="Arial"/>
              </w:rPr>
              <w:t>2018</w:t>
            </w:r>
          </w:p>
        </w:tc>
        <w:tc>
          <w:tcPr>
            <w:tcW w:w="4682" w:type="pct"/>
            <w:tcBorders>
              <w:top w:val="nil"/>
              <w:left w:val="nil"/>
              <w:bottom w:val="nil"/>
              <w:right w:val="nil"/>
            </w:tcBorders>
          </w:tcPr>
          <w:p w14:paraId="7BC68EA8" w14:textId="77777777" w:rsidR="00B40C42" w:rsidRPr="00005404" w:rsidRDefault="00B40C42" w:rsidP="00B97A81">
            <w:pPr>
              <w:jc w:val="both"/>
              <w:rPr>
                <w:rFonts w:ascii="Arial" w:hAnsi="Arial" w:cs="Arial"/>
                <w:bCs/>
              </w:rPr>
            </w:pPr>
            <w:r w:rsidRPr="00005404">
              <w:rPr>
                <w:rFonts w:ascii="Arial" w:hAnsi="Arial" w:cs="Arial"/>
                <w:b/>
                <w:iCs/>
              </w:rPr>
              <w:t>C.A. Rosales Nieto</w:t>
            </w:r>
            <w:r w:rsidRPr="00005404">
              <w:rPr>
                <w:rFonts w:ascii="Arial" w:hAnsi="Arial" w:cs="Arial"/>
                <w:iCs/>
              </w:rPr>
              <w:t xml:space="preserve">, A.N. Thompson, G.B. Martin. A new perspective of onset of puberty in ewe lambs and early reproductive performance: a review. </w:t>
            </w:r>
            <w:r w:rsidRPr="00005404">
              <w:rPr>
                <w:rFonts w:ascii="Arial" w:hAnsi="Arial" w:cs="Arial"/>
                <w:b/>
                <w:iCs/>
              </w:rPr>
              <w:t>Animal Production Science</w:t>
            </w:r>
            <w:r w:rsidRPr="00005404">
              <w:rPr>
                <w:rFonts w:ascii="Arial" w:hAnsi="Arial" w:cs="Arial"/>
                <w:iCs/>
              </w:rPr>
              <w:t xml:space="preserve"> 58 (11); 1967-1975.</w:t>
            </w:r>
          </w:p>
        </w:tc>
      </w:tr>
      <w:tr w:rsidR="00B40C42" w:rsidRPr="00005404" w14:paraId="76AB0649" w14:textId="77777777" w:rsidTr="00B97A81">
        <w:trPr>
          <w:trHeight w:val="247"/>
        </w:trPr>
        <w:tc>
          <w:tcPr>
            <w:tcW w:w="318" w:type="pct"/>
            <w:tcBorders>
              <w:top w:val="nil"/>
              <w:left w:val="nil"/>
              <w:bottom w:val="nil"/>
              <w:right w:val="nil"/>
            </w:tcBorders>
          </w:tcPr>
          <w:p w14:paraId="5B495BF0" w14:textId="77777777" w:rsidR="00B40C42" w:rsidRPr="00005404" w:rsidRDefault="00B40C42" w:rsidP="00B97A81">
            <w:pPr>
              <w:jc w:val="center"/>
              <w:rPr>
                <w:rFonts w:ascii="Arial" w:hAnsi="Arial" w:cs="Arial"/>
                <w:bCs/>
              </w:rPr>
            </w:pPr>
            <w:r w:rsidRPr="00005404">
              <w:rPr>
                <w:rFonts w:ascii="Arial" w:hAnsi="Arial" w:cs="Arial"/>
              </w:rPr>
              <w:t>2018</w:t>
            </w:r>
          </w:p>
        </w:tc>
        <w:tc>
          <w:tcPr>
            <w:tcW w:w="4682" w:type="pct"/>
            <w:tcBorders>
              <w:top w:val="nil"/>
              <w:left w:val="nil"/>
              <w:bottom w:val="nil"/>
              <w:right w:val="nil"/>
            </w:tcBorders>
          </w:tcPr>
          <w:p w14:paraId="2858EDE4" w14:textId="77777777" w:rsidR="00B40C42" w:rsidRPr="00005404" w:rsidRDefault="00B40C42" w:rsidP="00B97A81">
            <w:pPr>
              <w:jc w:val="both"/>
              <w:rPr>
                <w:rFonts w:ascii="Arial" w:hAnsi="Arial" w:cs="Arial"/>
                <w:bCs/>
              </w:rPr>
            </w:pPr>
            <w:r w:rsidRPr="00005404">
              <w:rPr>
                <w:rFonts w:ascii="Arial" w:hAnsi="Arial" w:cs="Arial"/>
                <w:b/>
                <w:iCs/>
              </w:rPr>
              <w:t>C.A. Rosales Nieto</w:t>
            </w:r>
            <w:r w:rsidRPr="00005404">
              <w:rPr>
                <w:rFonts w:ascii="Arial" w:hAnsi="Arial" w:cs="Arial"/>
                <w:iCs/>
              </w:rPr>
              <w:t xml:space="preserve">, M.B. Ferguson, C.A. Macleay, J.R. Briegel, D. A. Wood, G.B. Martin, R. Bencini, A.N. Thompson. Milk production and composition, and progeny performance in young ewes with high merit for rapid growth and muscle and fat accumulation. </w:t>
            </w:r>
            <w:r w:rsidRPr="00005404">
              <w:rPr>
                <w:rFonts w:ascii="Arial" w:hAnsi="Arial" w:cs="Arial"/>
                <w:b/>
                <w:iCs/>
              </w:rPr>
              <w:t>animal</w:t>
            </w:r>
            <w:r w:rsidRPr="00005404">
              <w:rPr>
                <w:rFonts w:ascii="Arial" w:hAnsi="Arial" w:cs="Arial"/>
                <w:iCs/>
              </w:rPr>
              <w:t xml:space="preserve"> 12 (11); 2292-2299.</w:t>
            </w:r>
          </w:p>
        </w:tc>
      </w:tr>
      <w:tr w:rsidR="00B40C42" w:rsidRPr="00005404" w14:paraId="49A7686B" w14:textId="77777777" w:rsidTr="00B97A81">
        <w:trPr>
          <w:trHeight w:val="247"/>
        </w:trPr>
        <w:tc>
          <w:tcPr>
            <w:tcW w:w="318" w:type="pct"/>
            <w:tcBorders>
              <w:top w:val="nil"/>
              <w:left w:val="nil"/>
              <w:bottom w:val="nil"/>
              <w:right w:val="nil"/>
            </w:tcBorders>
          </w:tcPr>
          <w:p w14:paraId="1A1D2325" w14:textId="77777777" w:rsidR="00B40C42" w:rsidRPr="00005404" w:rsidRDefault="00B40C42" w:rsidP="00B97A81">
            <w:pPr>
              <w:jc w:val="center"/>
              <w:rPr>
                <w:rFonts w:ascii="Arial" w:hAnsi="Arial" w:cs="Arial"/>
                <w:bCs/>
              </w:rPr>
            </w:pPr>
            <w:r w:rsidRPr="00005404">
              <w:rPr>
                <w:rFonts w:ascii="Arial" w:hAnsi="Arial" w:cs="Arial"/>
                <w:bCs/>
              </w:rPr>
              <w:t>2016</w:t>
            </w:r>
          </w:p>
        </w:tc>
        <w:tc>
          <w:tcPr>
            <w:tcW w:w="4682" w:type="pct"/>
            <w:tcBorders>
              <w:top w:val="nil"/>
              <w:left w:val="nil"/>
              <w:bottom w:val="nil"/>
              <w:right w:val="nil"/>
            </w:tcBorders>
          </w:tcPr>
          <w:p w14:paraId="6ADA0965" w14:textId="77777777" w:rsidR="00B40C42" w:rsidRPr="00005404" w:rsidRDefault="00B40C42" w:rsidP="00B97A81">
            <w:pPr>
              <w:jc w:val="both"/>
              <w:rPr>
                <w:rFonts w:ascii="Arial" w:hAnsi="Arial" w:cs="Arial"/>
                <w:bCs/>
              </w:rPr>
            </w:pPr>
            <w:r w:rsidRPr="00005404">
              <w:rPr>
                <w:rFonts w:ascii="Arial" w:hAnsi="Arial" w:cs="Arial"/>
                <w:lang w:val="es-MX"/>
              </w:rPr>
              <w:t xml:space="preserve">Jorge Urrutia Morales, </w:t>
            </w:r>
            <w:r w:rsidRPr="00005404">
              <w:rPr>
                <w:rFonts w:ascii="Arial" w:hAnsi="Arial" w:cs="Arial"/>
                <w:b/>
                <w:lang w:val="es-MX"/>
              </w:rPr>
              <w:t>César A Rosales Nieto</w:t>
            </w:r>
            <w:r w:rsidRPr="00005404">
              <w:rPr>
                <w:rFonts w:ascii="Arial" w:hAnsi="Arial" w:cs="Arial"/>
                <w:lang w:val="es-MX"/>
              </w:rPr>
              <w:t xml:space="preserve">, Héctor R Vera Ávila, Eugenio Villagómez Amezcua </w:t>
            </w:r>
            <w:proofErr w:type="spellStart"/>
            <w:r w:rsidRPr="00005404">
              <w:rPr>
                <w:rFonts w:ascii="Arial" w:hAnsi="Arial" w:cs="Arial"/>
                <w:lang w:val="es-MX"/>
              </w:rPr>
              <w:t>Manjarres</w:t>
            </w:r>
            <w:proofErr w:type="spellEnd"/>
            <w:r w:rsidRPr="00005404">
              <w:rPr>
                <w:rFonts w:ascii="Arial" w:hAnsi="Arial" w:cs="Arial"/>
                <w:lang w:val="es-MX"/>
              </w:rPr>
              <w:t xml:space="preserve">. </w:t>
            </w:r>
            <w:r w:rsidRPr="00005404">
              <w:rPr>
                <w:rFonts w:ascii="Arial" w:hAnsi="Arial" w:cs="Arial"/>
              </w:rPr>
              <w:t>Resumption of ovarian activity is modified by non-photoperiodic environmental cues in Criollo goats in tropical latitudes. Small Ruminant Research; 137, 9-16</w:t>
            </w:r>
          </w:p>
        </w:tc>
      </w:tr>
      <w:tr w:rsidR="00B40C42" w:rsidRPr="00005404" w14:paraId="60FF3046" w14:textId="77777777" w:rsidTr="00B97A81">
        <w:trPr>
          <w:trHeight w:val="247"/>
        </w:trPr>
        <w:tc>
          <w:tcPr>
            <w:tcW w:w="318" w:type="pct"/>
            <w:tcBorders>
              <w:top w:val="nil"/>
              <w:left w:val="nil"/>
              <w:bottom w:val="nil"/>
              <w:right w:val="nil"/>
            </w:tcBorders>
          </w:tcPr>
          <w:p w14:paraId="365DAD1C" w14:textId="77777777" w:rsidR="00B40C42" w:rsidRPr="00005404" w:rsidRDefault="00B40C42" w:rsidP="00B97A81">
            <w:pPr>
              <w:jc w:val="center"/>
              <w:rPr>
                <w:rFonts w:ascii="Arial" w:hAnsi="Arial" w:cs="Arial"/>
                <w:bCs/>
              </w:rPr>
            </w:pPr>
            <w:r w:rsidRPr="00005404">
              <w:rPr>
                <w:rFonts w:ascii="Arial" w:hAnsi="Arial" w:cs="Arial"/>
                <w:bCs/>
              </w:rPr>
              <w:t>2015</w:t>
            </w:r>
          </w:p>
        </w:tc>
        <w:tc>
          <w:tcPr>
            <w:tcW w:w="4682" w:type="pct"/>
            <w:tcBorders>
              <w:top w:val="nil"/>
              <w:left w:val="nil"/>
              <w:bottom w:val="nil"/>
              <w:right w:val="nil"/>
            </w:tcBorders>
          </w:tcPr>
          <w:p w14:paraId="42C6D5A7" w14:textId="77777777" w:rsidR="00B40C42" w:rsidRPr="00005404" w:rsidRDefault="00B40C42" w:rsidP="00B97A81">
            <w:pPr>
              <w:jc w:val="both"/>
              <w:rPr>
                <w:rFonts w:ascii="Arial" w:hAnsi="Arial" w:cs="Arial"/>
                <w:bCs/>
              </w:rPr>
            </w:pPr>
            <w:r w:rsidRPr="00005404">
              <w:rPr>
                <w:rFonts w:ascii="Arial" w:hAnsi="Arial" w:cs="Arial"/>
                <w:b/>
                <w:noProof/>
              </w:rPr>
              <w:t>Rosales Nieto, C.A</w:t>
            </w:r>
            <w:r w:rsidRPr="00005404">
              <w:rPr>
                <w:rFonts w:ascii="Arial" w:hAnsi="Arial" w:cs="Arial"/>
                <w:noProof/>
              </w:rPr>
              <w:t>., Ferguson, M.B., Thompson, H., Briegel, J.R., Macleay, C.A., Martin, G.B., Thompson, A.N. Relationships among puberty, muscle and fat, and liveweight gain during mating in young female sheep. Reproduction in Domestic Animals 50, 637-642.</w:t>
            </w:r>
          </w:p>
        </w:tc>
      </w:tr>
      <w:tr w:rsidR="00B40C42" w:rsidRPr="00005404" w14:paraId="45ED0481" w14:textId="77777777" w:rsidTr="00B97A81">
        <w:trPr>
          <w:trHeight w:val="247"/>
        </w:trPr>
        <w:tc>
          <w:tcPr>
            <w:tcW w:w="318" w:type="pct"/>
            <w:tcBorders>
              <w:top w:val="nil"/>
              <w:left w:val="nil"/>
              <w:bottom w:val="nil"/>
              <w:right w:val="nil"/>
            </w:tcBorders>
          </w:tcPr>
          <w:p w14:paraId="38EBC7A5" w14:textId="77777777" w:rsidR="00B40C42" w:rsidRPr="00005404" w:rsidRDefault="00B40C42" w:rsidP="00B97A81">
            <w:pPr>
              <w:jc w:val="center"/>
              <w:rPr>
                <w:rFonts w:ascii="Arial" w:hAnsi="Arial" w:cs="Arial"/>
                <w:bCs/>
              </w:rPr>
            </w:pPr>
            <w:r w:rsidRPr="00005404">
              <w:rPr>
                <w:rFonts w:ascii="Arial" w:hAnsi="Arial" w:cs="Arial"/>
                <w:bCs/>
              </w:rPr>
              <w:t>2014</w:t>
            </w:r>
          </w:p>
        </w:tc>
        <w:tc>
          <w:tcPr>
            <w:tcW w:w="4682" w:type="pct"/>
            <w:tcBorders>
              <w:top w:val="nil"/>
              <w:left w:val="nil"/>
              <w:bottom w:val="nil"/>
              <w:right w:val="nil"/>
            </w:tcBorders>
          </w:tcPr>
          <w:p w14:paraId="4856D317" w14:textId="77777777" w:rsidR="00B40C42" w:rsidRPr="00005404" w:rsidRDefault="00B40C42" w:rsidP="00B97A81">
            <w:pPr>
              <w:jc w:val="both"/>
              <w:rPr>
                <w:rFonts w:ascii="Arial" w:hAnsi="Arial" w:cs="Arial"/>
                <w:bCs/>
              </w:rPr>
            </w:pPr>
            <w:r w:rsidRPr="00005404">
              <w:rPr>
                <w:rFonts w:ascii="Arial" w:hAnsi="Arial" w:cs="Arial"/>
                <w:b/>
              </w:rPr>
              <w:t>C.A. Rosales Nieto</w:t>
            </w:r>
            <w:r w:rsidRPr="00005404">
              <w:rPr>
                <w:rFonts w:ascii="Arial" w:hAnsi="Arial" w:cs="Arial"/>
              </w:rPr>
              <w:t>, M.B. Ferguson, J.R. Briegel, M.P. Hedger, G.B. Martin, A.N. Thompson</w:t>
            </w:r>
            <w:r w:rsidRPr="00005404">
              <w:rPr>
                <w:rFonts w:ascii="Arial" w:hAnsi="Arial" w:cs="Arial"/>
                <w:vertAlign w:val="superscript"/>
              </w:rPr>
              <w:t xml:space="preserve">. </w:t>
            </w:r>
            <w:r w:rsidRPr="00005404">
              <w:rPr>
                <w:rFonts w:ascii="Arial" w:hAnsi="Arial" w:cs="Arial"/>
              </w:rPr>
              <w:t xml:space="preserve">Relationships among body composition, circulating concentrations of leptin </w:t>
            </w:r>
            <w:r w:rsidRPr="00005404">
              <w:rPr>
                <w:rFonts w:ascii="Arial" w:hAnsi="Arial" w:cs="Arial"/>
              </w:rPr>
              <w:lastRenderedPageBreak/>
              <w:t xml:space="preserve">and </w:t>
            </w:r>
            <w:proofErr w:type="spellStart"/>
            <w:r w:rsidRPr="00005404">
              <w:rPr>
                <w:rFonts w:ascii="Arial" w:hAnsi="Arial" w:cs="Arial"/>
              </w:rPr>
              <w:t>follistatin</w:t>
            </w:r>
            <w:proofErr w:type="spellEnd"/>
            <w:r w:rsidRPr="00005404">
              <w:rPr>
                <w:rFonts w:ascii="Arial" w:hAnsi="Arial" w:cs="Arial"/>
              </w:rPr>
              <w:t>, and the onset of puberty and fertility in young female sheep. Animal Reproduction Science 151; 148-156.</w:t>
            </w:r>
          </w:p>
        </w:tc>
      </w:tr>
      <w:tr w:rsidR="00B40C42" w:rsidRPr="00005404" w14:paraId="15DF6A6B" w14:textId="77777777" w:rsidTr="00B97A81">
        <w:trPr>
          <w:trHeight w:val="247"/>
        </w:trPr>
        <w:tc>
          <w:tcPr>
            <w:tcW w:w="318" w:type="pct"/>
            <w:tcBorders>
              <w:top w:val="nil"/>
              <w:left w:val="nil"/>
              <w:bottom w:val="nil"/>
              <w:right w:val="nil"/>
            </w:tcBorders>
          </w:tcPr>
          <w:p w14:paraId="30D298F6" w14:textId="77777777" w:rsidR="00B40C42" w:rsidRPr="00005404" w:rsidRDefault="00B40C42" w:rsidP="00B97A81">
            <w:pPr>
              <w:jc w:val="center"/>
              <w:rPr>
                <w:rFonts w:ascii="Arial" w:hAnsi="Arial" w:cs="Arial"/>
                <w:bCs/>
              </w:rPr>
            </w:pPr>
            <w:r w:rsidRPr="00005404">
              <w:rPr>
                <w:rFonts w:ascii="Arial" w:hAnsi="Arial" w:cs="Arial"/>
                <w:bCs/>
              </w:rPr>
              <w:lastRenderedPageBreak/>
              <w:t>2013</w:t>
            </w:r>
          </w:p>
        </w:tc>
        <w:tc>
          <w:tcPr>
            <w:tcW w:w="4682" w:type="pct"/>
            <w:tcBorders>
              <w:top w:val="nil"/>
              <w:left w:val="nil"/>
              <w:bottom w:val="nil"/>
              <w:right w:val="nil"/>
            </w:tcBorders>
          </w:tcPr>
          <w:p w14:paraId="1A42F5E1" w14:textId="77777777" w:rsidR="00B40C42" w:rsidRPr="00005404" w:rsidRDefault="00B40C42" w:rsidP="00B97A81">
            <w:pPr>
              <w:jc w:val="both"/>
              <w:rPr>
                <w:rFonts w:ascii="Arial" w:hAnsi="Arial" w:cs="Arial"/>
                <w:bCs/>
              </w:rPr>
            </w:pPr>
            <w:r w:rsidRPr="00005404">
              <w:rPr>
                <w:rFonts w:ascii="Arial" w:hAnsi="Arial" w:cs="Arial"/>
                <w:b/>
                <w:noProof/>
              </w:rPr>
              <w:t>Rosales Nieto C.A.,</w:t>
            </w:r>
            <w:r w:rsidRPr="00005404">
              <w:rPr>
                <w:rFonts w:ascii="Arial" w:hAnsi="Arial" w:cs="Arial"/>
                <w:noProof/>
              </w:rPr>
              <w:t xml:space="preserve"> Ferguson M.B., Macleay C.A., Briegel J.R., Wood D.A., Martin G.B., Thompson A.N. Ewe lambs with higher breeding values for growth achieve higher reproductive performance when mated at age 8 months. Theriogenology 80: 427-435.</w:t>
            </w:r>
          </w:p>
        </w:tc>
      </w:tr>
      <w:tr w:rsidR="00B40C42" w:rsidRPr="00005404" w14:paraId="4642CBCF" w14:textId="77777777" w:rsidTr="00B97A81">
        <w:trPr>
          <w:trHeight w:val="247"/>
        </w:trPr>
        <w:tc>
          <w:tcPr>
            <w:tcW w:w="318" w:type="pct"/>
            <w:tcBorders>
              <w:top w:val="nil"/>
              <w:left w:val="nil"/>
              <w:bottom w:val="double" w:sz="4" w:space="0" w:color="auto"/>
              <w:right w:val="nil"/>
            </w:tcBorders>
          </w:tcPr>
          <w:p w14:paraId="37024EC2" w14:textId="77777777" w:rsidR="00B40C42" w:rsidRPr="00005404" w:rsidRDefault="00B40C42" w:rsidP="00B97A81">
            <w:pPr>
              <w:jc w:val="center"/>
              <w:rPr>
                <w:rFonts w:ascii="Arial" w:hAnsi="Arial" w:cs="Arial"/>
                <w:bCs/>
              </w:rPr>
            </w:pPr>
            <w:r w:rsidRPr="00005404">
              <w:rPr>
                <w:rFonts w:ascii="Arial" w:hAnsi="Arial" w:cs="Arial"/>
                <w:bCs/>
              </w:rPr>
              <w:t>2013</w:t>
            </w:r>
          </w:p>
        </w:tc>
        <w:tc>
          <w:tcPr>
            <w:tcW w:w="4682" w:type="pct"/>
            <w:tcBorders>
              <w:top w:val="nil"/>
              <w:left w:val="nil"/>
              <w:bottom w:val="double" w:sz="4" w:space="0" w:color="auto"/>
              <w:right w:val="nil"/>
            </w:tcBorders>
          </w:tcPr>
          <w:p w14:paraId="6E9431AE" w14:textId="77777777" w:rsidR="00B40C42" w:rsidRPr="00005404" w:rsidRDefault="00B40C42" w:rsidP="00B97A81">
            <w:pPr>
              <w:jc w:val="both"/>
              <w:rPr>
                <w:rFonts w:ascii="Arial" w:hAnsi="Arial" w:cs="Arial"/>
                <w:bCs/>
              </w:rPr>
            </w:pPr>
            <w:r w:rsidRPr="00005404">
              <w:rPr>
                <w:rFonts w:ascii="Arial" w:hAnsi="Arial" w:cs="Arial"/>
                <w:b/>
                <w:noProof/>
              </w:rPr>
              <w:t>Rosales Nieto, CA</w:t>
            </w:r>
            <w:r w:rsidRPr="00005404">
              <w:rPr>
                <w:rFonts w:ascii="Arial" w:hAnsi="Arial" w:cs="Arial"/>
                <w:noProof/>
              </w:rPr>
              <w:t>, Ferguson, MB, Macleay, CA, Briegel, JR, Martin, GB, Thompson, AN. Selection for superior growth advances the onset of puberty and increases reproductive performance in ewe lambs. Animal 7, 990-997</w:t>
            </w:r>
          </w:p>
        </w:tc>
      </w:tr>
    </w:tbl>
    <w:p w14:paraId="0B9197BF" w14:textId="77777777" w:rsidR="00B40C42" w:rsidRPr="00005404" w:rsidRDefault="00B40C42" w:rsidP="00B40C42">
      <w:pPr>
        <w:jc w:val="both"/>
        <w:rPr>
          <w:rFonts w:ascii="Arial" w:hAnsi="Arial" w:cs="Arial"/>
        </w:rPr>
      </w:pPr>
    </w:p>
    <w:p w14:paraId="6B77422A" w14:textId="77777777" w:rsidR="00B40C42" w:rsidRPr="00005404" w:rsidRDefault="00B40C42" w:rsidP="00B40C42">
      <w:pPr>
        <w:jc w:val="both"/>
        <w:rPr>
          <w:rFonts w:ascii="Arial" w:hAnsi="Arial" w:cs="Arial"/>
        </w:rPr>
      </w:pPr>
    </w:p>
    <w:p w14:paraId="3ACFB7F9" w14:textId="5ED24FEE" w:rsidR="00064149" w:rsidRPr="00005404" w:rsidRDefault="00064149" w:rsidP="009E7223">
      <w:pPr>
        <w:shd w:val="clear" w:color="auto" w:fill="FFFFFF"/>
        <w:spacing w:after="0" w:line="240" w:lineRule="auto"/>
        <w:rPr>
          <w:rFonts w:ascii="Arial" w:eastAsia="Times New Roman" w:hAnsi="Arial" w:cs="Arial"/>
          <w:b/>
        </w:rPr>
      </w:pPr>
    </w:p>
    <w:p w14:paraId="7F8B3D18" w14:textId="11481277" w:rsidR="00DB6A7F" w:rsidRPr="00005404" w:rsidRDefault="00DB6A7F" w:rsidP="009E7223">
      <w:pPr>
        <w:spacing w:after="0" w:line="240" w:lineRule="auto"/>
        <w:rPr>
          <w:rFonts w:ascii="Arial" w:hAnsi="Arial" w:cs="Arial"/>
          <w:color w:val="0000FF"/>
          <w:u w:val="single"/>
        </w:rPr>
      </w:pPr>
    </w:p>
    <w:p w14:paraId="1BB3CFC9" w14:textId="77777777" w:rsidR="00DB6A7F" w:rsidRPr="00005404" w:rsidRDefault="00DB6A7F" w:rsidP="009E7223">
      <w:pPr>
        <w:spacing w:after="0" w:line="240" w:lineRule="auto"/>
        <w:rPr>
          <w:rFonts w:ascii="Arial" w:hAnsi="Arial" w:cs="Arial"/>
          <w:color w:val="0000FF"/>
          <w:u w:val="single"/>
        </w:rPr>
      </w:pPr>
    </w:p>
    <w:p w14:paraId="5C37147B" w14:textId="77777777" w:rsidR="00064149" w:rsidRPr="00005404" w:rsidRDefault="00064149" w:rsidP="009E7223">
      <w:pPr>
        <w:spacing w:after="0"/>
        <w:rPr>
          <w:rFonts w:ascii="Arial" w:hAnsi="Arial" w:cs="Arial"/>
        </w:rPr>
      </w:pPr>
    </w:p>
    <w:sectPr w:rsidR="00064149" w:rsidRPr="00005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7EE8"/>
    <w:multiLevelType w:val="hybridMultilevel"/>
    <w:tmpl w:val="AACCD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26CFA"/>
    <w:multiLevelType w:val="multilevel"/>
    <w:tmpl w:val="E9FC13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E5734"/>
    <w:multiLevelType w:val="hybridMultilevel"/>
    <w:tmpl w:val="B6E277C4"/>
    <w:lvl w:ilvl="0" w:tplc="CE2CE4F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42223"/>
    <w:multiLevelType w:val="multilevel"/>
    <w:tmpl w:val="C7268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53243">
    <w:abstractNumId w:val="1"/>
  </w:num>
  <w:num w:numId="2" w16cid:durableId="1639874146">
    <w:abstractNumId w:val="3"/>
  </w:num>
  <w:num w:numId="3" w16cid:durableId="653878874">
    <w:abstractNumId w:val="0"/>
  </w:num>
  <w:num w:numId="4" w16cid:durableId="157188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MzYzNzE3NbA0NrBQ0lEKTi0uzszPAykwrgUA6Jw0rCwAAAA="/>
  </w:docVars>
  <w:rsids>
    <w:rsidRoot w:val="00047F23"/>
    <w:rsid w:val="00005404"/>
    <w:rsid w:val="00047F23"/>
    <w:rsid w:val="00064149"/>
    <w:rsid w:val="000A6D0D"/>
    <w:rsid w:val="001D0264"/>
    <w:rsid w:val="0049764F"/>
    <w:rsid w:val="005B1932"/>
    <w:rsid w:val="005D491B"/>
    <w:rsid w:val="0081711E"/>
    <w:rsid w:val="0086782A"/>
    <w:rsid w:val="00942475"/>
    <w:rsid w:val="009E7223"/>
    <w:rsid w:val="00AF7CBB"/>
    <w:rsid w:val="00B40C42"/>
    <w:rsid w:val="00B50E27"/>
    <w:rsid w:val="00BF6D3C"/>
    <w:rsid w:val="00D9540A"/>
    <w:rsid w:val="00DB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A5AB9"/>
  <w15:chartTrackingRefBased/>
  <w15:docId w15:val="{0E1FE310-BCE9-4C16-9B3B-08BB3974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7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47F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7F23"/>
    <w:rPr>
      <w:rFonts w:ascii="Times New Roman" w:eastAsia="Times New Roman" w:hAnsi="Times New Roman" w:cs="Times New Roman"/>
      <w:b/>
      <w:bCs/>
      <w:sz w:val="27"/>
      <w:szCs w:val="27"/>
    </w:rPr>
  </w:style>
  <w:style w:type="paragraph" w:styleId="NormalWeb">
    <w:name w:val="Normal (Web)"/>
    <w:basedOn w:val="Normal"/>
    <w:uiPriority w:val="99"/>
    <w:unhideWhenUsed/>
    <w:rsid w:val="000641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4149"/>
    <w:pPr>
      <w:ind w:left="720"/>
      <w:contextualSpacing/>
    </w:pPr>
  </w:style>
  <w:style w:type="character" w:styleId="Hyperlink">
    <w:name w:val="Hyperlink"/>
    <w:basedOn w:val="DefaultParagraphFont"/>
    <w:uiPriority w:val="99"/>
    <w:unhideWhenUsed/>
    <w:rsid w:val="00064149"/>
    <w:rPr>
      <w:color w:val="0000FF"/>
      <w:u w:val="single"/>
    </w:rPr>
  </w:style>
  <w:style w:type="table" w:styleId="TableGrid">
    <w:name w:val="Table Grid"/>
    <w:basedOn w:val="TableNormal"/>
    <w:uiPriority w:val="39"/>
    <w:rsid w:val="00DB6A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40C42"/>
    <w:pPr>
      <w:spacing w:after="0" w:line="240" w:lineRule="auto"/>
      <w:jc w:val="center"/>
    </w:pPr>
    <w:rPr>
      <w:rFonts w:ascii="Times New Roman" w:eastAsia="Times New Roman" w:hAnsi="Times New Roman" w:cs="Times New Roman"/>
      <w:sz w:val="28"/>
      <w:szCs w:val="20"/>
      <w:lang w:val="es-ES" w:eastAsia="es-ES"/>
    </w:rPr>
  </w:style>
  <w:style w:type="character" w:customStyle="1" w:styleId="TitleChar">
    <w:name w:val="Title Char"/>
    <w:basedOn w:val="DefaultParagraphFont"/>
    <w:link w:val="Title"/>
    <w:rsid w:val="00B40C42"/>
    <w:rPr>
      <w:rFonts w:ascii="Times New Roman" w:eastAsia="Times New Roman" w:hAnsi="Times New Roman" w:cs="Times New Roman"/>
      <w:sz w:val="28"/>
      <w:szCs w:val="20"/>
      <w:lang w:val="es-ES" w:eastAsia="es-ES"/>
    </w:rPr>
  </w:style>
  <w:style w:type="table" w:styleId="TableColumns2">
    <w:name w:val="Table Columns 2"/>
    <w:basedOn w:val="TableNormal"/>
    <w:rsid w:val="00B40C42"/>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8171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85332">
      <w:bodyDiv w:val="1"/>
      <w:marLeft w:val="0"/>
      <w:marRight w:val="0"/>
      <w:marTop w:val="0"/>
      <w:marBottom w:val="0"/>
      <w:divBdr>
        <w:top w:val="none" w:sz="0" w:space="0" w:color="auto"/>
        <w:left w:val="none" w:sz="0" w:space="0" w:color="auto"/>
        <w:bottom w:val="none" w:sz="0" w:space="0" w:color="auto"/>
        <w:right w:val="none" w:sz="0" w:space="0" w:color="auto"/>
      </w:divBdr>
    </w:div>
    <w:div w:id="1601721625">
      <w:bodyDiv w:val="1"/>
      <w:marLeft w:val="0"/>
      <w:marRight w:val="0"/>
      <w:marTop w:val="0"/>
      <w:marBottom w:val="0"/>
      <w:divBdr>
        <w:top w:val="none" w:sz="0" w:space="0" w:color="auto"/>
        <w:left w:val="none" w:sz="0" w:space="0" w:color="auto"/>
        <w:bottom w:val="none" w:sz="0" w:space="0" w:color="auto"/>
        <w:right w:val="none" w:sz="0" w:space="0" w:color="auto"/>
      </w:divBdr>
      <w:divsChild>
        <w:div w:id="110249734">
          <w:marLeft w:val="0"/>
          <w:marRight w:val="0"/>
          <w:marTop w:val="0"/>
          <w:marBottom w:val="0"/>
          <w:divBdr>
            <w:top w:val="none" w:sz="0" w:space="0" w:color="auto"/>
            <w:left w:val="none" w:sz="0" w:space="0" w:color="auto"/>
            <w:bottom w:val="none" w:sz="0" w:space="0" w:color="auto"/>
            <w:right w:val="none" w:sz="0" w:space="0" w:color="auto"/>
          </w:divBdr>
        </w:div>
      </w:divsChild>
    </w:div>
    <w:div w:id="21430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user=db5mh7UAAAAJ&amp;hl=en" TargetMode="External"/><Relationship Id="rId5" Type="http://schemas.openxmlformats.org/officeDocument/2006/relationships/hyperlink" Target="https://www.researchgate.net/profile/Cesar_Rosales_Niet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1127</Words>
  <Characters>7120</Characters>
  <Application>Microsoft Office Word</Application>
  <DocSecurity>0</DocSecurity>
  <Lines>170</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Rosales-Nieto</dc:creator>
  <cp:keywords/>
  <dc:description/>
  <cp:lastModifiedBy>Rosales Nieto, Cesar A</cp:lastModifiedBy>
  <cp:revision>17</cp:revision>
  <dcterms:created xsi:type="dcterms:W3CDTF">2023-01-24T19:54:00Z</dcterms:created>
  <dcterms:modified xsi:type="dcterms:W3CDTF">2023-10-26T21:30:00Z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97b54084777d18891438123e134daeddce28d17a4070597d9d8ffa82ed7db599</vt:lpwstr>
  </property>
</Properties>
</file>